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88" w:rsidRPr="006D3988" w:rsidRDefault="00560B62" w:rsidP="006D3988">
      <w:pPr>
        <w:pStyle w:val="a6"/>
        <w:tabs>
          <w:tab w:val="left" w:pos="815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6D3988">
        <w:rPr>
          <w:rFonts w:ascii="Times New Roman" w:hAnsi="Times New Roman"/>
          <w:b/>
        </w:rPr>
        <w:tab/>
      </w:r>
    </w:p>
    <w:p w:rsidR="006D3988" w:rsidRDefault="006D3988" w:rsidP="00BE6159">
      <w:pPr>
        <w:pStyle w:val="a6"/>
        <w:ind w:left="426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3810</wp:posOffset>
            </wp:positionV>
            <wp:extent cx="972820" cy="828040"/>
            <wp:effectExtent l="19050" t="0" r="0" b="0"/>
            <wp:wrapNone/>
            <wp:docPr id="9" name="Рисунок 1" descr="Описание: GERB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KB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159" w:rsidRPr="00965145" w:rsidRDefault="006D3988" w:rsidP="00BE6159">
      <w:pPr>
        <w:pStyle w:val="a6"/>
        <w:ind w:left="426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  </w:t>
      </w:r>
      <w:r w:rsidR="00BE6159" w:rsidRPr="00965145">
        <w:rPr>
          <w:rFonts w:ascii="Times New Roman" w:hAnsi="Times New Roman"/>
          <w:b/>
          <w:noProof/>
          <w:sz w:val="20"/>
          <w:szCs w:val="20"/>
        </w:rPr>
        <w:t xml:space="preserve">Къэбердей  Балькъэр Республикэм                                       </w:t>
      </w:r>
      <w:r w:rsidR="00BE6159">
        <w:rPr>
          <w:rFonts w:ascii="Times New Roman" w:hAnsi="Times New Roman"/>
          <w:b/>
          <w:noProof/>
          <w:sz w:val="20"/>
          <w:szCs w:val="20"/>
        </w:rPr>
        <w:t xml:space="preserve">  </w:t>
      </w:r>
      <w:r w:rsidR="00BE6159" w:rsidRPr="00965145">
        <w:rPr>
          <w:rFonts w:ascii="Times New Roman" w:hAnsi="Times New Roman"/>
          <w:b/>
          <w:noProof/>
          <w:sz w:val="20"/>
          <w:szCs w:val="20"/>
        </w:rPr>
        <w:t xml:space="preserve">  Къабарты Малкъар Республикан</w:t>
      </w:r>
      <w:r w:rsidR="00BE6159">
        <w:rPr>
          <w:rFonts w:ascii="Times New Roman" w:hAnsi="Times New Roman"/>
          <w:b/>
          <w:noProof/>
          <w:sz w:val="20"/>
          <w:szCs w:val="20"/>
        </w:rPr>
        <w:t xml:space="preserve">ы                                                                 </w:t>
      </w:r>
      <w:r>
        <w:rPr>
          <w:rFonts w:ascii="Times New Roman" w:hAnsi="Times New Roman"/>
          <w:b/>
          <w:noProof/>
          <w:sz w:val="20"/>
          <w:szCs w:val="20"/>
        </w:rPr>
        <w:t xml:space="preserve">   </w:t>
      </w:r>
      <w:r w:rsidR="00BE6159" w:rsidRPr="00965145">
        <w:rPr>
          <w:rFonts w:ascii="Times New Roman" w:hAnsi="Times New Roman"/>
          <w:b/>
          <w:noProof/>
          <w:sz w:val="20"/>
          <w:szCs w:val="20"/>
        </w:rPr>
        <w:t xml:space="preserve">Тэрч  муниципальнэ район                                                   </w:t>
      </w:r>
      <w:r w:rsidR="00BE6159">
        <w:rPr>
          <w:rFonts w:ascii="Times New Roman" w:hAnsi="Times New Roman"/>
          <w:b/>
          <w:noProof/>
          <w:sz w:val="20"/>
          <w:szCs w:val="20"/>
        </w:rPr>
        <w:t xml:space="preserve">     </w:t>
      </w:r>
      <w:r w:rsidR="00BE6159" w:rsidRPr="00965145">
        <w:rPr>
          <w:rFonts w:ascii="Times New Roman" w:hAnsi="Times New Roman"/>
          <w:b/>
          <w:noProof/>
          <w:sz w:val="20"/>
          <w:szCs w:val="20"/>
        </w:rPr>
        <w:t xml:space="preserve">  муниципальный районуну                </w:t>
      </w:r>
      <w:r w:rsidR="00BE6159">
        <w:rPr>
          <w:rFonts w:ascii="Times New Roman" w:hAnsi="Times New Roman"/>
          <w:b/>
          <w:noProof/>
          <w:sz w:val="20"/>
          <w:szCs w:val="20"/>
        </w:rPr>
        <w:t xml:space="preserve">                                </w:t>
      </w:r>
      <w:r w:rsidR="00BE6159" w:rsidRPr="00965145">
        <w:rPr>
          <w:rFonts w:ascii="Times New Roman" w:hAnsi="Times New Roman"/>
          <w:b/>
          <w:noProof/>
          <w:sz w:val="20"/>
          <w:szCs w:val="20"/>
        </w:rPr>
        <w:t xml:space="preserve">     Новэ-Балькъэр жылагъуэм и щiыпiэ                                 </w:t>
      </w:r>
      <w:r w:rsidR="00BE6159">
        <w:rPr>
          <w:rFonts w:ascii="Times New Roman" w:hAnsi="Times New Roman"/>
          <w:b/>
          <w:noProof/>
          <w:sz w:val="20"/>
          <w:szCs w:val="20"/>
        </w:rPr>
        <w:t xml:space="preserve">  </w:t>
      </w:r>
      <w:r w:rsidR="00BE6159" w:rsidRPr="00965145">
        <w:rPr>
          <w:rFonts w:ascii="Times New Roman" w:hAnsi="Times New Roman"/>
          <w:b/>
          <w:noProof/>
          <w:sz w:val="20"/>
          <w:szCs w:val="20"/>
        </w:rPr>
        <w:t xml:space="preserve">     «Жангы-Малкъар элини  жер жерли                      администрацэ муниципальнэ                                      </w:t>
      </w:r>
      <w:r w:rsidR="00BE6159">
        <w:rPr>
          <w:rFonts w:ascii="Times New Roman" w:hAnsi="Times New Roman"/>
          <w:b/>
          <w:noProof/>
          <w:sz w:val="20"/>
          <w:szCs w:val="20"/>
        </w:rPr>
        <w:t xml:space="preserve">               администрациясыны»</w:t>
      </w:r>
      <w:r w:rsidR="00BE6159" w:rsidRPr="00965145">
        <w:rPr>
          <w:rFonts w:ascii="Times New Roman" w:hAnsi="Times New Roman"/>
          <w:b/>
          <w:noProof/>
          <w:sz w:val="20"/>
          <w:szCs w:val="20"/>
        </w:rPr>
        <w:t>муниципальный</w:t>
      </w:r>
    </w:p>
    <w:p w:rsidR="00BE6159" w:rsidRPr="00965145" w:rsidRDefault="00BE6159" w:rsidP="00BE6159">
      <w:pPr>
        <w:pStyle w:val="a6"/>
        <w:ind w:left="993" w:hanging="425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           </w:t>
      </w:r>
      <w:r w:rsidRPr="00965145">
        <w:rPr>
          <w:rFonts w:ascii="Times New Roman" w:hAnsi="Times New Roman"/>
          <w:b/>
          <w:noProof/>
          <w:sz w:val="20"/>
          <w:szCs w:val="20"/>
        </w:rPr>
        <w:t>iуэхущiапiэ                                                                                              учреждениясы</w:t>
      </w:r>
    </w:p>
    <w:p w:rsidR="00BE6159" w:rsidRPr="00B5003A" w:rsidRDefault="00BE6159" w:rsidP="00BE6159">
      <w:pPr>
        <w:pStyle w:val="a6"/>
        <w:ind w:left="993" w:hanging="425"/>
        <w:rPr>
          <w:rFonts w:ascii="Times New Roman" w:hAnsi="Times New Roman"/>
          <w:b/>
          <w:noProof/>
          <w:sz w:val="20"/>
          <w:szCs w:val="20"/>
        </w:rPr>
      </w:pPr>
    </w:p>
    <w:p w:rsidR="00BE6159" w:rsidRPr="00965145" w:rsidRDefault="00BE6159" w:rsidP="00BE6159">
      <w:pPr>
        <w:pStyle w:val="a6"/>
        <w:jc w:val="center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4"/>
          <w:szCs w:val="24"/>
        </w:rPr>
        <w:tab/>
      </w:r>
      <w:r w:rsidRPr="00965145">
        <w:rPr>
          <w:rFonts w:ascii="Times New Roman" w:hAnsi="Times New Roman"/>
          <w:sz w:val="28"/>
          <w:szCs w:val="28"/>
          <w:lang w:bidi="hi-IN"/>
        </w:rPr>
        <w:t>Муниципальное учреждение «Местная Администрация сельского</w:t>
      </w:r>
    </w:p>
    <w:p w:rsidR="00BE6159" w:rsidRPr="00965145" w:rsidRDefault="00BE6159" w:rsidP="00BE6159">
      <w:pPr>
        <w:pStyle w:val="a6"/>
        <w:jc w:val="center"/>
        <w:rPr>
          <w:rFonts w:ascii="Times New Roman" w:hAnsi="Times New Roman"/>
          <w:sz w:val="28"/>
          <w:szCs w:val="28"/>
          <w:lang w:bidi="hi-IN"/>
        </w:rPr>
      </w:pPr>
      <w:r w:rsidRPr="00965145">
        <w:rPr>
          <w:rFonts w:ascii="Times New Roman" w:hAnsi="Times New Roman"/>
          <w:sz w:val="28"/>
          <w:szCs w:val="28"/>
          <w:lang w:bidi="hi-IN"/>
        </w:rPr>
        <w:t>поселения Новая Балкария» Терского муниципального района</w:t>
      </w:r>
    </w:p>
    <w:p w:rsidR="00BE6159" w:rsidRPr="00965145" w:rsidRDefault="00BE6159" w:rsidP="00BE6159">
      <w:pPr>
        <w:pStyle w:val="a6"/>
        <w:jc w:val="center"/>
        <w:rPr>
          <w:rFonts w:ascii="Times New Roman" w:hAnsi="Times New Roman"/>
          <w:sz w:val="28"/>
          <w:szCs w:val="28"/>
          <w:lang w:bidi="hi-IN"/>
        </w:rPr>
      </w:pPr>
      <w:r w:rsidRPr="00965145">
        <w:rPr>
          <w:rFonts w:ascii="Times New Roman" w:hAnsi="Times New Roman"/>
          <w:sz w:val="28"/>
          <w:szCs w:val="28"/>
          <w:lang w:bidi="hi-IN"/>
        </w:rPr>
        <w:t>Кабардино-Балкарской Республики</w:t>
      </w:r>
    </w:p>
    <w:p w:rsidR="00BE6159" w:rsidRDefault="00113533" w:rsidP="00BE6159">
      <w:pPr>
        <w:pStyle w:val="a6"/>
        <w:rPr>
          <w:noProof/>
        </w:rPr>
      </w:pPr>
      <w:r w:rsidRPr="00113533">
        <w:rPr>
          <w:sz w:val="28"/>
          <w:szCs w:val="28"/>
          <w:lang w:eastAsia="ar-SA"/>
        </w:rPr>
        <w:pict>
          <v:line id="Прямая соединительная линия 2" o:spid="_x0000_s1032" style="position:absolute;z-index:251660288;visibility:visible" from="18pt,8.5pt" to="486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" strokeweight=".26mm">
            <v:stroke joinstyle="miter" endcap="square"/>
          </v:line>
        </w:pict>
      </w:r>
    </w:p>
    <w:p w:rsidR="00BE6159" w:rsidRDefault="00BE6159" w:rsidP="00BE6159">
      <w:pPr>
        <w:pStyle w:val="a6"/>
        <w:rPr>
          <w:rFonts w:ascii="Times New Roman" w:hAnsi="Times New Roman"/>
          <w:b/>
          <w:noProof/>
          <w:sz w:val="16"/>
          <w:szCs w:val="16"/>
        </w:rPr>
      </w:pPr>
      <w:r w:rsidRPr="006B51AE">
        <w:rPr>
          <w:b/>
          <w:noProof/>
          <w:sz w:val="16"/>
          <w:szCs w:val="16"/>
        </w:rPr>
        <w:t xml:space="preserve">                   </w:t>
      </w:r>
      <w:r>
        <w:rPr>
          <w:b/>
          <w:noProof/>
          <w:sz w:val="16"/>
          <w:szCs w:val="16"/>
        </w:rPr>
        <w:t xml:space="preserve">     </w:t>
      </w:r>
      <w:r w:rsidRPr="006B51AE">
        <w:rPr>
          <w:b/>
          <w:noProof/>
          <w:sz w:val="16"/>
          <w:szCs w:val="16"/>
        </w:rPr>
        <w:t xml:space="preserve">    </w:t>
      </w:r>
      <w:r w:rsidRPr="00965145">
        <w:rPr>
          <w:rFonts w:ascii="Times New Roman" w:hAnsi="Times New Roman"/>
          <w:b/>
          <w:noProof/>
          <w:sz w:val="16"/>
          <w:szCs w:val="16"/>
        </w:rPr>
        <w:t>361216,  КБР, Терский район, с. Новая Балкария, ул. Центральная, 24  Тел. 8(86632)73-1-23, 73-1-19,73- 2- 04</w:t>
      </w:r>
    </w:p>
    <w:p w:rsidR="00BE6159" w:rsidRDefault="00BE6159" w:rsidP="00BE6159">
      <w:pPr>
        <w:pStyle w:val="a6"/>
        <w:rPr>
          <w:rFonts w:ascii="Times New Roman" w:hAnsi="Times New Roman"/>
          <w:b/>
          <w:noProof/>
          <w:sz w:val="16"/>
          <w:szCs w:val="16"/>
        </w:rPr>
      </w:pPr>
    </w:p>
    <w:p w:rsidR="00BE6159" w:rsidRPr="00810039" w:rsidRDefault="00BE6159" w:rsidP="00BE6159">
      <w:pPr>
        <w:tabs>
          <w:tab w:val="left" w:pos="3828"/>
        </w:tabs>
        <w:ind w:left="5245" w:right="-7"/>
        <w:jc w:val="right"/>
        <w:rPr>
          <w:color w:val="FFFFFF"/>
          <w:sz w:val="28"/>
          <w:szCs w:val="28"/>
        </w:rPr>
      </w:pPr>
      <w:r w:rsidRPr="00EA3F5E">
        <w:rPr>
          <w:color w:val="FFFFFF"/>
          <w:sz w:val="28"/>
          <w:szCs w:val="28"/>
        </w:rPr>
        <w:t xml:space="preserve">. </w:t>
      </w:r>
    </w:p>
    <w:p w:rsidR="00BE6159" w:rsidRPr="004C57D6" w:rsidRDefault="00BE6159" w:rsidP="00BE6159">
      <w:pPr>
        <w:suppressAutoHyphens/>
        <w:ind w:right="-5103"/>
        <w:rPr>
          <w:kern w:val="1"/>
          <w:sz w:val="26"/>
          <w:szCs w:val="26"/>
          <w:lang w:bidi="hi-IN"/>
        </w:rPr>
      </w:pPr>
      <w:r>
        <w:rPr>
          <w:kern w:val="1"/>
          <w:sz w:val="28"/>
          <w:szCs w:val="28"/>
          <w:lang w:bidi="hi-IN"/>
        </w:rPr>
        <w:t xml:space="preserve">                      </w:t>
      </w:r>
      <w:r w:rsidR="004C57D6" w:rsidRPr="004C57D6">
        <w:rPr>
          <w:kern w:val="1"/>
          <w:sz w:val="26"/>
          <w:szCs w:val="26"/>
          <w:lang w:bidi="hi-IN"/>
        </w:rPr>
        <w:t>05.11</w:t>
      </w:r>
      <w:r w:rsidRPr="004C57D6">
        <w:rPr>
          <w:kern w:val="1"/>
          <w:sz w:val="26"/>
          <w:szCs w:val="26"/>
          <w:lang w:bidi="hi-IN"/>
        </w:rPr>
        <w:t>. 20</w:t>
      </w:r>
      <w:r w:rsidR="004C57D6" w:rsidRPr="004C57D6">
        <w:rPr>
          <w:kern w:val="1"/>
          <w:sz w:val="26"/>
          <w:szCs w:val="26"/>
          <w:lang w:bidi="hi-IN"/>
        </w:rPr>
        <w:t>24</w:t>
      </w:r>
      <w:r w:rsidRPr="004C57D6">
        <w:rPr>
          <w:kern w:val="1"/>
          <w:sz w:val="26"/>
          <w:szCs w:val="26"/>
          <w:lang w:bidi="hi-IN"/>
        </w:rPr>
        <w:t>г                                                       с. Новая Балкария</w:t>
      </w:r>
    </w:p>
    <w:p w:rsidR="00BE6159" w:rsidRDefault="00BE6159" w:rsidP="00BE6159">
      <w:pPr>
        <w:ind w:right="3513"/>
        <w:rPr>
          <w:b/>
          <w:spacing w:val="-2"/>
        </w:rPr>
      </w:pPr>
    </w:p>
    <w:p w:rsidR="00BE6159" w:rsidRPr="00965145" w:rsidRDefault="00BE6159" w:rsidP="00BE6159">
      <w:pPr>
        <w:pStyle w:val="a6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</w:t>
      </w:r>
      <w:r w:rsidRPr="00965145">
        <w:rPr>
          <w:rFonts w:ascii="Times New Roman" w:hAnsi="Times New Roman"/>
          <w:sz w:val="24"/>
          <w:szCs w:val="24"/>
        </w:rPr>
        <w:t xml:space="preserve">ПОСТАНОВЛЕНЭ      № </w:t>
      </w:r>
      <w:r w:rsidR="004C57D6"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>-п</w:t>
      </w:r>
    </w:p>
    <w:p w:rsidR="00BE6159" w:rsidRPr="00965145" w:rsidRDefault="00BE6159" w:rsidP="00BE6159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96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145">
        <w:rPr>
          <w:rFonts w:ascii="Times New Roman" w:hAnsi="Times New Roman"/>
          <w:sz w:val="24"/>
          <w:szCs w:val="24"/>
        </w:rPr>
        <w:t xml:space="preserve"> БЕГИМ                          №</w:t>
      </w:r>
      <w:r w:rsidR="004C57D6"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>-п</w:t>
      </w:r>
    </w:p>
    <w:p w:rsidR="00BE6159" w:rsidRDefault="00BE6159" w:rsidP="00BE6159">
      <w:pPr>
        <w:pStyle w:val="a6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96514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65145">
        <w:rPr>
          <w:rFonts w:ascii="Times New Roman" w:hAnsi="Times New Roman"/>
          <w:sz w:val="24"/>
          <w:szCs w:val="24"/>
        </w:rPr>
        <w:t xml:space="preserve">ПОСТАНОВЛЕНИЕ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145">
        <w:rPr>
          <w:rFonts w:ascii="Times New Roman" w:hAnsi="Times New Roman"/>
          <w:sz w:val="24"/>
          <w:szCs w:val="24"/>
        </w:rPr>
        <w:t>№</w:t>
      </w:r>
      <w:r w:rsidR="004C57D6">
        <w:rPr>
          <w:rFonts w:ascii="Times New Roman" w:hAnsi="Times New Roman"/>
          <w:sz w:val="24"/>
          <w:szCs w:val="24"/>
        </w:rPr>
        <w:t xml:space="preserve"> 25 </w:t>
      </w:r>
      <w:r>
        <w:rPr>
          <w:rFonts w:ascii="Times New Roman" w:hAnsi="Times New Roman"/>
          <w:sz w:val="24"/>
          <w:szCs w:val="24"/>
        </w:rPr>
        <w:t>-п</w:t>
      </w:r>
      <w:r>
        <w:tab/>
      </w:r>
    </w:p>
    <w:p w:rsidR="00BE6159" w:rsidRDefault="00BE6159" w:rsidP="00BE6159">
      <w:pPr>
        <w:pStyle w:val="a6"/>
      </w:pPr>
    </w:p>
    <w:p w:rsidR="00096CF8" w:rsidRPr="00964303" w:rsidRDefault="00096CF8" w:rsidP="00F2083B">
      <w:pPr>
        <w:jc w:val="center"/>
        <w:rPr>
          <w:b/>
        </w:rPr>
      </w:pPr>
    </w:p>
    <w:p w:rsidR="00954073" w:rsidRDefault="00954073" w:rsidP="00954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ведения реестра муниципального</w:t>
      </w:r>
    </w:p>
    <w:p w:rsidR="00BE6159" w:rsidRDefault="00954073" w:rsidP="00BE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сельского поселения </w:t>
      </w:r>
      <w:r w:rsidR="00BE6159">
        <w:rPr>
          <w:b/>
          <w:sz w:val="28"/>
          <w:szCs w:val="28"/>
        </w:rPr>
        <w:t>Новая Балкария</w:t>
      </w:r>
      <w:r w:rsidR="00795883">
        <w:rPr>
          <w:b/>
          <w:sz w:val="28"/>
          <w:szCs w:val="28"/>
        </w:rPr>
        <w:t xml:space="preserve"> Терского                             муниципального района Кабардино- Балкарской Республики</w:t>
      </w:r>
    </w:p>
    <w:p w:rsidR="00954073" w:rsidRDefault="00954073" w:rsidP="00954073">
      <w:pPr>
        <w:jc w:val="center"/>
        <w:rPr>
          <w:b/>
          <w:bCs/>
          <w:sz w:val="28"/>
          <w:szCs w:val="28"/>
        </w:rPr>
      </w:pPr>
    </w:p>
    <w:p w:rsidR="00BE6159" w:rsidRPr="00F93129" w:rsidRDefault="00954073" w:rsidP="00BE6159">
      <w:pPr>
        <w:pStyle w:val="ConsPlusNormal"/>
        <w:widowControl/>
        <w:ind w:right="2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931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9312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163-н «Об утверждении порядка ведения органами местного самоуправления реестров муниципального имущества</w:t>
      </w:r>
      <w:r w:rsidR="00BE6159" w:rsidRPr="00F93129">
        <w:rPr>
          <w:rFonts w:ascii="Times New Roman" w:hAnsi="Times New Roman" w:cs="Times New Roman"/>
          <w:sz w:val="26"/>
          <w:szCs w:val="26"/>
        </w:rPr>
        <w:t xml:space="preserve"> МУ «Местная Администрация сельского поселения Новая </w:t>
      </w:r>
      <w:r w:rsidR="00F93129">
        <w:rPr>
          <w:rFonts w:ascii="Times New Roman" w:hAnsi="Times New Roman" w:cs="Times New Roman"/>
          <w:sz w:val="26"/>
          <w:szCs w:val="26"/>
        </w:rPr>
        <w:t xml:space="preserve">Балкария </w:t>
      </w:r>
      <w:r w:rsidRPr="00F93129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54073" w:rsidRPr="00F93129" w:rsidRDefault="00954073" w:rsidP="00096CF8">
      <w:pPr>
        <w:pStyle w:val="ConsPlusNormal"/>
        <w:widowControl/>
        <w:ind w:right="2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93129">
        <w:rPr>
          <w:rFonts w:ascii="Times New Roman" w:hAnsi="Times New Roman" w:cs="Times New Roman"/>
          <w:sz w:val="26"/>
          <w:szCs w:val="26"/>
        </w:rPr>
        <w:t xml:space="preserve">1.Принять Положение «О порядке ведения реестра муниципального имущества сельского поселения </w:t>
      </w:r>
      <w:r w:rsidR="00BE6159" w:rsidRPr="00F93129">
        <w:rPr>
          <w:rFonts w:ascii="Times New Roman" w:hAnsi="Times New Roman" w:cs="Times New Roman"/>
          <w:sz w:val="26"/>
          <w:szCs w:val="26"/>
        </w:rPr>
        <w:t>Новая Балкария</w:t>
      </w:r>
      <w:r w:rsidRPr="00F93129">
        <w:rPr>
          <w:rFonts w:ascii="Times New Roman" w:hAnsi="Times New Roman" w:cs="Times New Roman"/>
          <w:sz w:val="26"/>
          <w:szCs w:val="26"/>
        </w:rPr>
        <w:t>» согласно приложению.</w:t>
      </w:r>
    </w:p>
    <w:p w:rsidR="00954073" w:rsidRPr="00F93129" w:rsidRDefault="00954073" w:rsidP="00096CF8">
      <w:pPr>
        <w:pStyle w:val="aa"/>
        <w:spacing w:before="0" w:beforeAutospacing="0" w:after="0" w:afterAutospacing="0"/>
        <w:ind w:right="281" w:firstLine="425"/>
        <w:jc w:val="both"/>
        <w:rPr>
          <w:sz w:val="26"/>
          <w:szCs w:val="26"/>
        </w:rPr>
      </w:pPr>
      <w:r w:rsidRPr="00F93129">
        <w:rPr>
          <w:sz w:val="26"/>
          <w:szCs w:val="26"/>
        </w:rPr>
        <w:t>2.  Постановление от 24.08.2015 № 34/1 «О порядке ведения реестра муниципального имущества</w:t>
      </w:r>
      <w:r w:rsidR="00BE6159" w:rsidRPr="00F93129">
        <w:rPr>
          <w:sz w:val="26"/>
          <w:szCs w:val="26"/>
        </w:rPr>
        <w:t>,</w:t>
      </w:r>
      <w:r w:rsidRPr="00F93129">
        <w:rPr>
          <w:sz w:val="26"/>
          <w:szCs w:val="26"/>
        </w:rPr>
        <w:t xml:space="preserve"> местной администрации сельского поселения </w:t>
      </w:r>
      <w:r w:rsidR="00BE6159" w:rsidRPr="00F93129">
        <w:rPr>
          <w:sz w:val="26"/>
          <w:szCs w:val="26"/>
        </w:rPr>
        <w:t>Новая Балкария</w:t>
      </w:r>
      <w:r w:rsidRPr="00F93129">
        <w:rPr>
          <w:sz w:val="26"/>
          <w:szCs w:val="26"/>
        </w:rPr>
        <w:t>», признать утратившим силу.</w:t>
      </w:r>
    </w:p>
    <w:p w:rsidR="00954073" w:rsidRPr="00F93129" w:rsidRDefault="006122AF" w:rsidP="00096CF8">
      <w:pPr>
        <w:ind w:right="281" w:firstLine="425"/>
        <w:jc w:val="both"/>
        <w:rPr>
          <w:sz w:val="26"/>
          <w:szCs w:val="26"/>
        </w:rPr>
      </w:pPr>
      <w:r w:rsidRPr="00F93129">
        <w:rPr>
          <w:sz w:val="26"/>
          <w:szCs w:val="26"/>
        </w:rPr>
        <w:t>3. Опубликовать н</w:t>
      </w:r>
      <w:r w:rsidR="00954073" w:rsidRPr="00F93129">
        <w:rPr>
          <w:sz w:val="26"/>
          <w:szCs w:val="26"/>
        </w:rPr>
        <w:t xml:space="preserve">астоящее  </w:t>
      </w:r>
      <w:r w:rsidRPr="00F93129">
        <w:rPr>
          <w:sz w:val="26"/>
          <w:szCs w:val="26"/>
        </w:rPr>
        <w:t>п</w:t>
      </w:r>
      <w:r w:rsidR="00954073" w:rsidRPr="00F93129">
        <w:rPr>
          <w:sz w:val="26"/>
          <w:szCs w:val="26"/>
        </w:rPr>
        <w:t xml:space="preserve">остановление  на официальном сайте сельского поселения </w:t>
      </w:r>
      <w:r w:rsidR="00BE6159" w:rsidRPr="00F93129">
        <w:rPr>
          <w:sz w:val="26"/>
          <w:szCs w:val="26"/>
        </w:rPr>
        <w:t>Новая Балкария</w:t>
      </w:r>
      <w:r w:rsidR="00954073" w:rsidRPr="00F93129">
        <w:rPr>
          <w:sz w:val="26"/>
          <w:szCs w:val="26"/>
        </w:rPr>
        <w:t xml:space="preserve">  в  информационно-телекоммуникационной сети «Интернет».</w:t>
      </w:r>
    </w:p>
    <w:p w:rsidR="00954073" w:rsidRPr="00F93129" w:rsidRDefault="00954073" w:rsidP="00BD7B7A">
      <w:pPr>
        <w:ind w:right="281" w:firstLine="425"/>
        <w:jc w:val="both"/>
        <w:rPr>
          <w:sz w:val="26"/>
          <w:szCs w:val="26"/>
        </w:rPr>
      </w:pPr>
      <w:r w:rsidRPr="00F93129">
        <w:rPr>
          <w:sz w:val="26"/>
          <w:szCs w:val="26"/>
        </w:rPr>
        <w:t xml:space="preserve">4. </w:t>
      </w:r>
      <w:r w:rsidR="00BD7B7A" w:rsidRPr="00F93129">
        <w:rPr>
          <w:sz w:val="26"/>
          <w:szCs w:val="26"/>
        </w:rPr>
        <w:t>Настоящее постановление вступает в законную силу со дня его официального опубликования</w:t>
      </w:r>
      <w:r w:rsidRPr="00F93129">
        <w:rPr>
          <w:sz w:val="26"/>
          <w:szCs w:val="26"/>
        </w:rPr>
        <w:t>.</w:t>
      </w:r>
    </w:p>
    <w:p w:rsidR="00954073" w:rsidRPr="00F93129" w:rsidRDefault="00954073" w:rsidP="00096CF8">
      <w:pPr>
        <w:tabs>
          <w:tab w:val="left" w:pos="851"/>
        </w:tabs>
        <w:ind w:firstLine="425"/>
        <w:jc w:val="both"/>
        <w:rPr>
          <w:sz w:val="26"/>
          <w:szCs w:val="26"/>
        </w:rPr>
      </w:pPr>
    </w:p>
    <w:p w:rsidR="00954073" w:rsidRPr="00F93129" w:rsidRDefault="00954073" w:rsidP="00096CF8">
      <w:pPr>
        <w:ind w:firstLine="425"/>
        <w:rPr>
          <w:sz w:val="26"/>
          <w:szCs w:val="26"/>
        </w:rPr>
      </w:pPr>
    </w:p>
    <w:p w:rsidR="00954073" w:rsidRPr="00F93129" w:rsidRDefault="00954073" w:rsidP="00BE6159">
      <w:pPr>
        <w:ind w:right="281"/>
        <w:rPr>
          <w:sz w:val="26"/>
          <w:szCs w:val="26"/>
        </w:rPr>
      </w:pPr>
    </w:p>
    <w:p w:rsidR="00BE6159" w:rsidRPr="00F93129" w:rsidRDefault="00BE6159" w:rsidP="00BE6159">
      <w:pPr>
        <w:ind w:right="281"/>
        <w:rPr>
          <w:sz w:val="26"/>
          <w:szCs w:val="26"/>
        </w:rPr>
      </w:pPr>
    </w:p>
    <w:p w:rsidR="00954073" w:rsidRPr="00F93129" w:rsidRDefault="00954073" w:rsidP="00954073">
      <w:pPr>
        <w:pStyle w:val="21"/>
        <w:spacing w:after="0" w:line="240" w:lineRule="atLeast"/>
        <w:ind w:left="284" w:right="281" w:firstLine="424"/>
        <w:contextualSpacing/>
        <w:rPr>
          <w:sz w:val="26"/>
          <w:szCs w:val="26"/>
        </w:rPr>
      </w:pPr>
    </w:p>
    <w:p w:rsidR="00954073" w:rsidRPr="00F93129" w:rsidRDefault="00954073" w:rsidP="00594172">
      <w:pPr>
        <w:pStyle w:val="aa"/>
        <w:spacing w:before="0" w:beforeAutospacing="0" w:after="0" w:afterAutospacing="0"/>
        <w:ind w:firstLine="425"/>
        <w:rPr>
          <w:bCs/>
          <w:sz w:val="26"/>
          <w:szCs w:val="26"/>
        </w:rPr>
      </w:pPr>
      <w:r w:rsidRPr="00F93129">
        <w:rPr>
          <w:bCs/>
          <w:sz w:val="26"/>
          <w:szCs w:val="26"/>
        </w:rPr>
        <w:t>Глава местной администрации</w:t>
      </w:r>
    </w:p>
    <w:p w:rsidR="00954073" w:rsidRPr="00F93129" w:rsidRDefault="00954073" w:rsidP="00594172">
      <w:pPr>
        <w:pStyle w:val="aa"/>
        <w:spacing w:before="0" w:beforeAutospacing="0" w:after="0" w:afterAutospacing="0"/>
        <w:ind w:firstLine="425"/>
        <w:rPr>
          <w:bCs/>
          <w:sz w:val="26"/>
          <w:szCs w:val="26"/>
        </w:rPr>
      </w:pPr>
      <w:r w:rsidRPr="00F93129">
        <w:rPr>
          <w:bCs/>
          <w:sz w:val="26"/>
          <w:szCs w:val="26"/>
        </w:rPr>
        <w:t xml:space="preserve">сельского поселения </w:t>
      </w:r>
      <w:r w:rsidR="00BE6159" w:rsidRPr="00F93129">
        <w:rPr>
          <w:bCs/>
          <w:sz w:val="26"/>
          <w:szCs w:val="26"/>
        </w:rPr>
        <w:t>Новая Балкария</w:t>
      </w:r>
      <w:r w:rsidRPr="00F93129">
        <w:rPr>
          <w:bCs/>
          <w:sz w:val="26"/>
          <w:szCs w:val="26"/>
        </w:rPr>
        <w:t xml:space="preserve">                                              </w:t>
      </w:r>
      <w:r w:rsidR="00096CF8" w:rsidRPr="00F93129">
        <w:rPr>
          <w:bCs/>
          <w:sz w:val="26"/>
          <w:szCs w:val="26"/>
        </w:rPr>
        <w:t xml:space="preserve">        </w:t>
      </w:r>
      <w:r w:rsidR="00BE6159" w:rsidRPr="00F93129">
        <w:rPr>
          <w:bCs/>
          <w:sz w:val="26"/>
          <w:szCs w:val="26"/>
        </w:rPr>
        <w:t>Н.М.Чепкенчиев</w:t>
      </w:r>
    </w:p>
    <w:p w:rsidR="00954073" w:rsidRPr="00F93129" w:rsidRDefault="00954073" w:rsidP="00954073">
      <w:pPr>
        <w:ind w:left="284" w:right="281" w:firstLine="424"/>
        <w:rPr>
          <w:sz w:val="26"/>
          <w:szCs w:val="26"/>
        </w:rPr>
      </w:pPr>
    </w:p>
    <w:p w:rsidR="00954073" w:rsidRPr="00F93129" w:rsidRDefault="00954073" w:rsidP="00954073">
      <w:pPr>
        <w:ind w:left="284" w:right="281" w:firstLine="424"/>
        <w:outlineLvl w:val="2"/>
        <w:rPr>
          <w:rFonts w:eastAsia="DejaVu Sans"/>
          <w:color w:val="000000"/>
          <w:kern w:val="2"/>
          <w:sz w:val="26"/>
          <w:szCs w:val="26"/>
          <w:lang w:eastAsia="en-US"/>
        </w:rPr>
      </w:pPr>
    </w:p>
    <w:p w:rsidR="00954073" w:rsidRPr="00F93129" w:rsidRDefault="00954073" w:rsidP="00954073">
      <w:pPr>
        <w:ind w:left="284" w:right="281" w:firstLine="424"/>
        <w:outlineLvl w:val="2"/>
        <w:rPr>
          <w:bCs/>
          <w:sz w:val="26"/>
          <w:szCs w:val="26"/>
        </w:rPr>
      </w:pPr>
    </w:p>
    <w:p w:rsidR="00096CF8" w:rsidRDefault="00096CF8" w:rsidP="006D3988">
      <w:pPr>
        <w:ind w:right="281"/>
        <w:outlineLvl w:val="2"/>
        <w:rPr>
          <w:bCs/>
          <w:sz w:val="26"/>
          <w:szCs w:val="26"/>
        </w:rPr>
      </w:pPr>
    </w:p>
    <w:p w:rsidR="00815462" w:rsidRDefault="00815462" w:rsidP="00954073">
      <w:pPr>
        <w:ind w:left="284" w:right="281" w:firstLine="424"/>
        <w:outlineLvl w:val="2"/>
        <w:rPr>
          <w:bCs/>
        </w:rPr>
      </w:pPr>
    </w:p>
    <w:p w:rsidR="006D3988" w:rsidRPr="00954073" w:rsidRDefault="006D3988" w:rsidP="00954073">
      <w:pPr>
        <w:ind w:left="284" w:right="281" w:firstLine="424"/>
        <w:outlineLvl w:val="2"/>
        <w:rPr>
          <w:bCs/>
        </w:rPr>
      </w:pPr>
    </w:p>
    <w:p w:rsidR="006D3988" w:rsidRDefault="006D3988" w:rsidP="00954073">
      <w:pPr>
        <w:ind w:left="284" w:right="281" w:firstLine="424"/>
        <w:jc w:val="right"/>
        <w:outlineLvl w:val="2"/>
        <w:rPr>
          <w:bCs/>
        </w:rPr>
      </w:pPr>
    </w:p>
    <w:p w:rsidR="006D3988" w:rsidRDefault="006D3988" w:rsidP="00954073">
      <w:pPr>
        <w:ind w:left="284" w:right="281" w:firstLine="424"/>
        <w:jc w:val="right"/>
        <w:outlineLvl w:val="2"/>
        <w:rPr>
          <w:bCs/>
        </w:rPr>
      </w:pPr>
    </w:p>
    <w:p w:rsidR="00954073" w:rsidRPr="00954073" w:rsidRDefault="00954073" w:rsidP="00954073">
      <w:pPr>
        <w:ind w:left="284" w:right="281" w:firstLine="424"/>
        <w:jc w:val="right"/>
        <w:outlineLvl w:val="2"/>
        <w:rPr>
          <w:bCs/>
        </w:rPr>
      </w:pPr>
      <w:r w:rsidRPr="00954073">
        <w:rPr>
          <w:bCs/>
        </w:rPr>
        <w:t xml:space="preserve">Приложение </w:t>
      </w:r>
    </w:p>
    <w:p w:rsidR="00954073" w:rsidRPr="00954073" w:rsidRDefault="00954073" w:rsidP="00954073">
      <w:pPr>
        <w:ind w:left="284" w:right="281" w:firstLine="424"/>
        <w:jc w:val="right"/>
        <w:outlineLvl w:val="2"/>
        <w:rPr>
          <w:bCs/>
        </w:rPr>
      </w:pPr>
      <w:r w:rsidRPr="00954073">
        <w:rPr>
          <w:bCs/>
        </w:rPr>
        <w:t>к постановлению администрации</w:t>
      </w:r>
    </w:p>
    <w:p w:rsidR="00954073" w:rsidRPr="00BE6159" w:rsidRDefault="00954073" w:rsidP="00954073">
      <w:pPr>
        <w:ind w:left="284" w:right="281" w:firstLine="424"/>
        <w:jc w:val="right"/>
        <w:outlineLvl w:val="2"/>
        <w:rPr>
          <w:bCs/>
        </w:rPr>
      </w:pPr>
      <w:r w:rsidRPr="00954073">
        <w:rPr>
          <w:bCs/>
        </w:rPr>
        <w:t xml:space="preserve"> сельского поселения </w:t>
      </w:r>
      <w:r w:rsidR="00BE6159">
        <w:rPr>
          <w:bCs/>
        </w:rPr>
        <w:t>Новая Балкария</w:t>
      </w:r>
    </w:p>
    <w:p w:rsidR="005D3B6E" w:rsidRPr="005D3B6E" w:rsidRDefault="005D3B6E" w:rsidP="00954073">
      <w:pPr>
        <w:ind w:left="284" w:right="281" w:firstLine="424"/>
        <w:jc w:val="right"/>
        <w:outlineLvl w:val="2"/>
        <w:rPr>
          <w:bCs/>
        </w:rPr>
      </w:pPr>
      <w:r>
        <w:rPr>
          <w:bCs/>
        </w:rPr>
        <w:t>Терского муниципального района КБР</w:t>
      </w:r>
    </w:p>
    <w:p w:rsidR="00954073" w:rsidRPr="00954073" w:rsidRDefault="004C57D6" w:rsidP="00954073">
      <w:pPr>
        <w:ind w:left="284" w:right="281" w:firstLine="424"/>
        <w:jc w:val="right"/>
        <w:outlineLvl w:val="2"/>
        <w:rPr>
          <w:bCs/>
        </w:rPr>
      </w:pPr>
      <w:r>
        <w:rPr>
          <w:bCs/>
        </w:rPr>
        <w:t>о</w:t>
      </w:r>
      <w:r w:rsidR="00096CF8">
        <w:rPr>
          <w:bCs/>
        </w:rPr>
        <w:t>т</w:t>
      </w:r>
      <w:r>
        <w:rPr>
          <w:bCs/>
        </w:rPr>
        <w:t xml:space="preserve"> 05.11.</w:t>
      </w:r>
      <w:r w:rsidR="00954073" w:rsidRPr="00954073">
        <w:rPr>
          <w:bCs/>
        </w:rPr>
        <w:t>20</w:t>
      </w:r>
      <w:r>
        <w:rPr>
          <w:bCs/>
        </w:rPr>
        <w:t>24</w:t>
      </w:r>
      <w:r w:rsidR="00954073" w:rsidRPr="00954073">
        <w:rPr>
          <w:bCs/>
        </w:rPr>
        <w:t xml:space="preserve"> №</w:t>
      </w:r>
      <w:r w:rsidR="00594172" w:rsidRPr="00594172">
        <w:rPr>
          <w:bCs/>
        </w:rPr>
        <w:t xml:space="preserve"> </w:t>
      </w:r>
      <w:r>
        <w:rPr>
          <w:bCs/>
        </w:rPr>
        <w:t>25</w:t>
      </w:r>
      <w:r w:rsidR="00954073" w:rsidRPr="00954073">
        <w:rPr>
          <w:bCs/>
        </w:rPr>
        <w:t>-п</w:t>
      </w:r>
    </w:p>
    <w:p w:rsidR="00954073" w:rsidRPr="00954073" w:rsidRDefault="00954073" w:rsidP="00954073">
      <w:pPr>
        <w:ind w:left="284" w:right="281" w:firstLine="424"/>
        <w:jc w:val="right"/>
        <w:outlineLvl w:val="2"/>
        <w:rPr>
          <w:bCs/>
        </w:rPr>
      </w:pPr>
    </w:p>
    <w:p w:rsidR="00954073" w:rsidRPr="00BE6159" w:rsidRDefault="00954073" w:rsidP="00954073">
      <w:pPr>
        <w:pStyle w:val="a6"/>
        <w:ind w:left="284" w:right="281" w:firstLine="424"/>
        <w:jc w:val="center"/>
        <w:rPr>
          <w:rFonts w:ascii="Times New Roman" w:hAnsi="Times New Roman"/>
          <w:b/>
          <w:sz w:val="27"/>
          <w:szCs w:val="27"/>
        </w:rPr>
      </w:pPr>
      <w:r w:rsidRPr="00BE6159">
        <w:rPr>
          <w:rFonts w:ascii="Times New Roman" w:hAnsi="Times New Roman"/>
          <w:b/>
          <w:sz w:val="27"/>
          <w:szCs w:val="27"/>
        </w:rPr>
        <w:t>Порядок ведения органами местного самоуправления реестров муниципального имущества</w:t>
      </w:r>
    </w:p>
    <w:p w:rsidR="00954073" w:rsidRPr="00954073" w:rsidRDefault="00954073" w:rsidP="00954073">
      <w:pPr>
        <w:pStyle w:val="a6"/>
        <w:ind w:left="284" w:right="281" w:firstLine="424"/>
        <w:jc w:val="center"/>
        <w:rPr>
          <w:rFonts w:ascii="Times New Roman" w:hAnsi="Times New Roman"/>
          <w:b/>
          <w:sz w:val="24"/>
          <w:szCs w:val="24"/>
        </w:rPr>
      </w:pPr>
    </w:p>
    <w:p w:rsidR="00954073" w:rsidRDefault="00954073" w:rsidP="006D3988">
      <w:pPr>
        <w:pStyle w:val="a6"/>
        <w:numPr>
          <w:ilvl w:val="0"/>
          <w:numId w:val="8"/>
        </w:numPr>
        <w:ind w:right="281"/>
        <w:jc w:val="center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Общие положения</w:t>
      </w:r>
    </w:p>
    <w:p w:rsidR="006D3988" w:rsidRPr="00A41C04" w:rsidRDefault="006D3988" w:rsidP="006D3988">
      <w:pPr>
        <w:pStyle w:val="a6"/>
        <w:ind w:left="1428" w:right="281"/>
        <w:rPr>
          <w:rFonts w:ascii="Times New Roman" w:hAnsi="Times New Roman"/>
          <w:sz w:val="24"/>
          <w:szCs w:val="24"/>
        </w:rPr>
      </w:pP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1. Настоящий Порядок устанавливает правила ведения органами местного самоуправления реестров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</w:t>
      </w:r>
      <w:r w:rsidR="00BE6159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>в реестрах информации о муниципальном имуществе.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</w:t>
      </w:r>
      <w:r w:rsidR="008904ED" w:rsidRPr="00A41C04">
        <w:rPr>
          <w:rFonts w:ascii="Times New Roman" w:hAnsi="Times New Roman"/>
          <w:sz w:val="24"/>
          <w:szCs w:val="24"/>
        </w:rPr>
        <w:t xml:space="preserve">ва, единый недвижимый комплекс, </w:t>
      </w:r>
      <w:r w:rsidRPr="00A41C04">
        <w:rPr>
          <w:rFonts w:ascii="Times New Roman" w:hAnsi="Times New Roman"/>
          <w:sz w:val="24"/>
          <w:szCs w:val="24"/>
        </w:rPr>
        <w:t>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</w:t>
      </w:r>
      <w:r w:rsidR="008904ED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>представительных органов соответствующих муниципальных образований.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</w:t>
      </w:r>
      <w:r w:rsidR="008904ED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>а также средств местных бюджетов регулируется законодательством о природных ресурсах, драгоценных металлах и драгоценных камнях, Музе</w:t>
      </w:r>
      <w:r w:rsidR="008904ED" w:rsidRPr="00A41C04">
        <w:rPr>
          <w:rFonts w:ascii="Times New Roman" w:hAnsi="Times New Roman"/>
          <w:sz w:val="24"/>
          <w:szCs w:val="24"/>
        </w:rPr>
        <w:t>йном фонде Российской Федерации</w:t>
      </w:r>
      <w:r w:rsidR="00BE6159" w:rsidRPr="00A41C04">
        <w:rPr>
          <w:rFonts w:ascii="Times New Roman" w:hAnsi="Times New Roman"/>
          <w:sz w:val="24"/>
          <w:szCs w:val="24"/>
        </w:rPr>
        <w:t xml:space="preserve">  </w:t>
      </w:r>
      <w:r w:rsidRPr="00A41C04">
        <w:rPr>
          <w:rFonts w:ascii="Times New Roman" w:hAnsi="Times New Roman"/>
          <w:sz w:val="24"/>
          <w:szCs w:val="24"/>
        </w:rPr>
        <w:t>и музеях в Российской Федерации и бюджетным законодательством Российской Федерации.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Федерации от 21 июля 1993 г. № 5</w:t>
      </w:r>
      <w:r w:rsidR="008904ED" w:rsidRPr="00A41C04">
        <w:rPr>
          <w:rFonts w:ascii="Times New Roman" w:hAnsi="Times New Roman"/>
          <w:sz w:val="24"/>
          <w:szCs w:val="24"/>
        </w:rPr>
        <w:t>485-1 "О государственной тайне"</w:t>
      </w:r>
      <w:r w:rsidR="00BE6159" w:rsidRPr="00A41C04">
        <w:rPr>
          <w:rFonts w:ascii="Times New Roman" w:hAnsi="Times New Roman"/>
          <w:sz w:val="24"/>
          <w:szCs w:val="24"/>
        </w:rPr>
        <w:t xml:space="preserve">  </w:t>
      </w:r>
      <w:r w:rsidRPr="00A41C04">
        <w:rPr>
          <w:rFonts w:ascii="Times New Roman" w:hAnsi="Times New Roman"/>
          <w:sz w:val="24"/>
          <w:szCs w:val="24"/>
        </w:rPr>
        <w:t>к государственной тайне, самостоятельно.</w:t>
      </w:r>
    </w:p>
    <w:p w:rsidR="00F93129" w:rsidRPr="00A41C04" w:rsidRDefault="00954073" w:rsidP="00815462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5. Ведение реестров осуществляется уполномоченными органами местного самоуправления соответствующих муниципальных образований (далее - уполномоченный орган).</w:t>
      </w:r>
    </w:p>
    <w:p w:rsidR="00BE6159" w:rsidRPr="00A41C04" w:rsidRDefault="00954073" w:rsidP="00F93129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815462" w:rsidRPr="00A41C04" w:rsidRDefault="00954073" w:rsidP="00815462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lastRenderedPageBreak/>
        <w:t xml:space="preserve">Рекомендуемый образец выписки из реестра приведен в </w:t>
      </w:r>
      <w:hyperlink r:id="rId8" w:anchor="11000" w:history="1">
        <w:r w:rsidRPr="00A41C04">
          <w:rPr>
            <w:rStyle w:val="ab"/>
            <w:rFonts w:ascii="Times New Roman" w:hAnsi="Times New Roman"/>
            <w:sz w:val="24"/>
            <w:szCs w:val="24"/>
          </w:rPr>
          <w:t>приложении</w:t>
        </w:r>
      </w:hyperlink>
      <w:r w:rsidRPr="00A41C04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8. Реестры ведутся на бумажных и (или) электронных носителях.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Способ ведения реестра определяется уполномоченным органом самостоятельно.</w:t>
      </w:r>
    </w:p>
    <w:p w:rsidR="00954073" w:rsidRPr="00A41C04" w:rsidRDefault="00954073" w:rsidP="008904ED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9. 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</w:t>
      </w:r>
      <w:r w:rsidR="008904ED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>учреждению, муниципальному унитарному предприятию, муниципальному казенному предприятию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10. Неотъемлемой частью реестра являются: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а) документы, подтверждающие сведения, включаемые в реестр (далее - подтверждающие документы);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б) иные документы, предусмотренные правовыми актами органов местного самоуправления.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  <w:r w:rsidR="0000539A" w:rsidRPr="00A41C04">
        <w:rPr>
          <w:rFonts w:ascii="Times New Roman" w:hAnsi="Times New Roman"/>
          <w:sz w:val="24"/>
          <w:szCs w:val="24"/>
        </w:rPr>
        <w:t xml:space="preserve">      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Сведения, содержащиеся в реестре, хранятся в соответствии с Федеральным законом от 22 октября 2004 г. № 125-ФЗ "Об архивном деле в Российской Федерации".</w:t>
      </w:r>
    </w:p>
    <w:p w:rsidR="00954073" w:rsidRPr="00A41C04" w:rsidRDefault="00A41C04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  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II. Состав сведений, подлежащих отражению в реестре</w:t>
      </w:r>
    </w:p>
    <w:p w:rsidR="008904ED" w:rsidRPr="00A41C04" w:rsidRDefault="00954073" w:rsidP="00815462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12. Реестр состоит из 3 разделов. 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13. В раздел 1 вносятся сведения о недвижимом имуществе.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подраздел 1.1 раздела 1 реестра вносятся сведения о земельных участках,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наименование земельного участка;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954073" w:rsidRPr="00A41C04" w:rsidRDefault="00954073" w:rsidP="008904ED">
      <w:pPr>
        <w:pStyle w:val="a6"/>
        <w:ind w:left="284" w:right="281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кадастровый номер земельного участка (с датой присвоения);</w:t>
      </w:r>
    </w:p>
    <w:p w:rsidR="00954073" w:rsidRPr="00A41C04" w:rsidRDefault="00954073" w:rsidP="008904ED">
      <w:pPr>
        <w:pStyle w:val="a6"/>
        <w:ind w:left="284" w:right="281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</w:t>
      </w:r>
      <w:r w:rsidR="00F93129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 xml:space="preserve">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lastRenderedPageBreak/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стоимости земельного участка;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произведенном улучшении земельного участка;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</w:t>
      </w:r>
      <w:r w:rsidR="00BE6159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>(для физических лиц) (с указанием кода ОКТМО) (далее - сведения о лице, в пользу которого установлены ограничения (обременения);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наименование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назначение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адрес (местоположение) объекта учета (с указанием кода ОКТМО);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кадастровый номер объекта учета (с датой присвоения);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правообладателе;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вещного права, на основании которого правооблад</w:t>
      </w:r>
      <w:r w:rsidR="008904ED" w:rsidRPr="00A41C04">
        <w:rPr>
          <w:rFonts w:ascii="Times New Roman" w:hAnsi="Times New Roman"/>
          <w:sz w:val="24"/>
          <w:szCs w:val="24"/>
        </w:rPr>
        <w:t xml:space="preserve">ателю принадлежит объект учета, </w:t>
      </w:r>
      <w:r w:rsidRPr="00A41C04">
        <w:rPr>
          <w:rFonts w:ascii="Times New Roman" w:hAnsi="Times New Roman"/>
          <w:sz w:val="24"/>
          <w:szCs w:val="24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инвентарный номер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стоимости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установленных в отношении объекта уч</w:t>
      </w:r>
      <w:r w:rsidR="008904ED" w:rsidRPr="00A41C04">
        <w:rPr>
          <w:rFonts w:ascii="Times New Roman" w:hAnsi="Times New Roman"/>
          <w:sz w:val="24"/>
          <w:szCs w:val="24"/>
        </w:rPr>
        <w:t xml:space="preserve">ета ограничениях (обременениях) </w:t>
      </w:r>
      <w:r w:rsidRPr="00A41C04">
        <w:rPr>
          <w:rFonts w:ascii="Times New Roman" w:hAnsi="Times New Roman"/>
          <w:sz w:val="24"/>
          <w:szCs w:val="24"/>
        </w:rPr>
        <w:t>с указанием наименования вида ограничений (обременении), основания и даты их возникновения и прекращения;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подраздел 1.3 раздела 1 реестра вносятся сведения о помещениях, машино-местах</w:t>
      </w:r>
      <w:r w:rsidR="00BE6159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 xml:space="preserve"> и иных объектах, отнесенных законом к недвижимости,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наименование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назначение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адрес (местоположение) объекта учета (с указанием кода ОКТМО);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кадастровый номер объекта учета (с датой присвоения);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правообладателе;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</w:t>
      </w:r>
      <w:r w:rsidRPr="00A41C04">
        <w:rPr>
          <w:rFonts w:ascii="Times New Roman" w:hAnsi="Times New Roman"/>
          <w:sz w:val="24"/>
          <w:szCs w:val="24"/>
        </w:rPr>
        <w:lastRenderedPageBreak/>
        <w:t>собственности и иного вещного права, даты возникновения (прекращения) права собственности и иного вещного права;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инвентарный номер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стоимости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установленных в отношении объекта уч</w:t>
      </w:r>
      <w:r w:rsidR="008904ED" w:rsidRPr="00A41C04">
        <w:rPr>
          <w:rFonts w:ascii="Times New Roman" w:hAnsi="Times New Roman"/>
          <w:sz w:val="24"/>
          <w:szCs w:val="24"/>
        </w:rPr>
        <w:t xml:space="preserve">ета ограничениях (обременениях) </w:t>
      </w:r>
      <w:r w:rsidRPr="00A41C04">
        <w:rPr>
          <w:rFonts w:ascii="Times New Roman" w:hAnsi="Times New Roman"/>
          <w:sz w:val="24"/>
          <w:szCs w:val="24"/>
        </w:rPr>
        <w:t>с указанием наименования вида ограничений (обременении), основания и даты их возникновения и прекращения;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наименование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назначение объекта учета;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порт (место) регистрации и (или) место (аэродром) базирования (с указанием кода ОКТМО);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регистрационный номер (с датой присвоения);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правообладателе;</w:t>
      </w:r>
    </w:p>
    <w:p w:rsidR="00954073" w:rsidRPr="00A41C04" w:rsidRDefault="00954073" w:rsidP="00BE6159">
      <w:pPr>
        <w:pStyle w:val="a6"/>
        <w:ind w:left="284" w:right="281" w:firstLine="283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стоимости судна;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произведенных ремонте, модернизации судна;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раздел 2 вносятся сведения о движимом и ином имуществе.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подраздел 2.1 раздела 2 реестра вносятся сведения об акциях,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правообладателе;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lastRenderedPageBreak/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доля (вклад) в уставном (складочном) капитале хозяйственного общества, товарищества в процентах;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правообладателе;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подраздел 2.3 раздела 2 вносятся сведения о движимом имуществе и ином имуществе,</w:t>
      </w:r>
      <w:r w:rsidR="00A41C04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>за исключением акций и долей (вкладов) в уставных (складочных) капиталах хозяйственных обществ и товариществ,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наименование движимого имущества (иного имущества);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объекте учета, в том числе: марка, модель, год выпуска, инвентарный номер;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правообладателе;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стоимости;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размер доли в праве общей долевой собственности на объекты недвижимого и (или) движимого имущества;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стоимости доли;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правообладателе;</w:t>
      </w:r>
    </w:p>
    <w:p w:rsidR="00BE6159" w:rsidRPr="00A41C04" w:rsidRDefault="00954073" w:rsidP="008904ED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вид вещного права, на основании которого правообладателю принадлежит объект учета,</w:t>
      </w:r>
      <w:r w:rsidR="00BE6159" w:rsidRP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лице, в пользу которого установлены ограничения (обременения);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сведения о правообладателях;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lastRenderedPageBreak/>
        <w:t>реестровый номер объектов учета, принадлежащих на соответствующем вещном праве;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иные сведения (при необходимости).</w:t>
      </w:r>
    </w:p>
    <w:p w:rsidR="008904ED" w:rsidRPr="00A41C04" w:rsidRDefault="00954073" w:rsidP="008904ED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8904ED" w:rsidRDefault="00954073" w:rsidP="00815462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Ведение учета объекта учета без указания стоимостной оценки не допускается.</w:t>
      </w:r>
    </w:p>
    <w:p w:rsidR="00815462" w:rsidRPr="00A41C04" w:rsidRDefault="00815462" w:rsidP="00815462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III. Порядок учета муниципального имущества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15. 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16. 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17. 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</w:t>
      </w:r>
      <w:hyperlink r:id="rId9" w:anchor="1017" w:history="1">
        <w:r w:rsidRPr="00A41C04">
          <w:rPr>
            <w:rStyle w:val="ab"/>
            <w:rFonts w:ascii="Times New Roman" w:hAnsi="Times New Roman"/>
            <w:sz w:val="24"/>
            <w:szCs w:val="24"/>
          </w:rPr>
          <w:t>абзаце первом</w:t>
        </w:r>
      </w:hyperlink>
      <w:r w:rsidRPr="00A41C04">
        <w:rPr>
          <w:rFonts w:ascii="Times New Roman" w:hAnsi="Times New Roman"/>
          <w:sz w:val="24"/>
          <w:szCs w:val="24"/>
        </w:rPr>
        <w:t xml:space="preserve"> настоящего пункта, в отношении каждого объекта учета.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18. В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r:id="rId10" w:anchor="1018" w:history="1">
        <w:r w:rsidRPr="00A41C04">
          <w:rPr>
            <w:rStyle w:val="ab"/>
            <w:rFonts w:ascii="Times New Roman" w:hAnsi="Times New Roman"/>
            <w:sz w:val="24"/>
            <w:szCs w:val="24"/>
          </w:rPr>
          <w:t>абзаце первом</w:t>
        </w:r>
      </w:hyperlink>
      <w:r w:rsidRPr="00A41C04">
        <w:rPr>
          <w:rFonts w:ascii="Times New Roman" w:hAnsi="Times New Roman"/>
          <w:sz w:val="24"/>
          <w:szCs w:val="24"/>
        </w:rPr>
        <w:t xml:space="preserve"> настоящего пункта, в отношении каждого объекта учета.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19. 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 и реквизитов документов, подтверждающих засекречивание этих сведений.</w:t>
      </w:r>
    </w:p>
    <w:p w:rsidR="00F93129" w:rsidRPr="00A41C04" w:rsidRDefault="00954073" w:rsidP="003A6161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</w:t>
      </w:r>
      <w:r w:rsidRPr="00A41C04">
        <w:rPr>
          <w:rFonts w:ascii="Times New Roman" w:hAnsi="Times New Roman"/>
          <w:sz w:val="24"/>
          <w:szCs w:val="24"/>
        </w:rPr>
        <w:lastRenderedPageBreak/>
        <w:t>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20. Сведения об объекте учета, заявления и документы, указанные в </w:t>
      </w:r>
      <w:hyperlink r:id="rId11" w:anchor="1015" w:history="1">
        <w:r w:rsidRPr="00A41C04">
          <w:rPr>
            <w:rStyle w:val="ab"/>
            <w:rFonts w:ascii="Times New Roman" w:hAnsi="Times New Roman"/>
            <w:sz w:val="24"/>
            <w:szCs w:val="24"/>
          </w:rPr>
          <w:t>пунктах 15 - 18</w:t>
        </w:r>
      </w:hyperlink>
      <w:r w:rsidRPr="00A41C04">
        <w:rPr>
          <w:rFonts w:ascii="Times New Roman" w:hAnsi="Times New Roman"/>
          <w:sz w:val="24"/>
          <w:szCs w:val="24"/>
        </w:rPr>
        <w:t xml:space="preserve">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подписи</w:t>
      </w:r>
      <w:r w:rsidR="00F93129" w:rsidRPr="00A41C04">
        <w:rPr>
          <w:rFonts w:ascii="Times New Roman" w:hAnsi="Times New Roman"/>
          <w:sz w:val="24"/>
          <w:szCs w:val="24"/>
        </w:rPr>
        <w:t>,</w:t>
      </w:r>
      <w:r w:rsidRPr="00A41C04">
        <w:rPr>
          <w:rFonts w:ascii="Times New Roman" w:hAnsi="Times New Roman"/>
          <w:sz w:val="24"/>
          <w:szCs w:val="24"/>
        </w:rPr>
        <w:t xml:space="preserve"> уполномоченным должностным лицом правообладателя.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21.В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22.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в) о приостановлении процедуры учета в реестре объекта учета в следующих случаях: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установлены неполнота и (или) недостоверность содержащихся в документах правообладателя сведений;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В случае принятия уполномоченным органом решения, предусмотренного </w:t>
      </w:r>
      <w:hyperlink r:id="rId12" w:anchor="1223" w:history="1">
        <w:r w:rsidRPr="00A41C04">
          <w:rPr>
            <w:rStyle w:val="ab"/>
            <w:rFonts w:ascii="Times New Roman" w:hAnsi="Times New Roman"/>
            <w:sz w:val="24"/>
            <w:szCs w:val="24"/>
          </w:rPr>
          <w:t>подпунктом "в"</w:t>
        </w:r>
      </w:hyperlink>
      <w:r w:rsidRPr="00A41C04">
        <w:rPr>
          <w:rFonts w:ascii="Times New Roman" w:hAnsi="Times New Roman"/>
          <w:sz w:val="24"/>
          <w:szCs w:val="24"/>
        </w:rPr>
        <w:t xml:space="preserve">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954073" w:rsidRPr="00A41C04" w:rsidRDefault="003A6161" w:rsidP="00F93129">
      <w:pPr>
        <w:pStyle w:val="a6"/>
        <w:ind w:left="284" w:right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54073" w:rsidRPr="00A41C04">
        <w:rPr>
          <w:rFonts w:ascii="Times New Roman" w:hAnsi="Times New Roman"/>
          <w:sz w:val="24"/>
          <w:szCs w:val="24"/>
        </w:rPr>
        <w:t>23. 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а) вносит в реестр сведения об объекте учета, в том числе о правообладателях (при наличии);</w:t>
      </w:r>
    </w:p>
    <w:p w:rsidR="00954073" w:rsidRPr="00A41C04" w:rsidRDefault="00954073" w:rsidP="00A41C04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</w:t>
      </w:r>
      <w:r w:rsidR="00A41C04">
        <w:rPr>
          <w:rFonts w:ascii="Times New Roman" w:hAnsi="Times New Roman"/>
          <w:sz w:val="24"/>
          <w:szCs w:val="24"/>
        </w:rPr>
        <w:t xml:space="preserve"> </w:t>
      </w:r>
      <w:r w:rsidRPr="00A41C04">
        <w:rPr>
          <w:rFonts w:ascii="Times New Roman" w:hAnsi="Times New Roman"/>
          <w:sz w:val="24"/>
          <w:szCs w:val="24"/>
        </w:rPr>
        <w:t>в уполномоченный орган (в том числе с дополнительными документами, подтверждающими недостающие в реестре сведения).</w:t>
      </w:r>
    </w:p>
    <w:p w:rsidR="00815462" w:rsidRDefault="00954073" w:rsidP="003A6161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 xml:space="preserve">24. 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уполномоченным органом в порядке, установленном </w:t>
      </w:r>
      <w:hyperlink r:id="rId13" w:anchor="1015" w:history="1">
        <w:r w:rsidRPr="00A41C04">
          <w:rPr>
            <w:rStyle w:val="ab"/>
            <w:rFonts w:ascii="Times New Roman" w:hAnsi="Times New Roman"/>
            <w:sz w:val="24"/>
            <w:szCs w:val="24"/>
          </w:rPr>
          <w:t>пунктами 15 - 23</w:t>
        </w:r>
      </w:hyperlink>
      <w:r w:rsidRPr="00A41C04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815462" w:rsidRPr="00A41C04" w:rsidRDefault="00815462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IV. Предоставление информации из реестра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bookmarkStart w:id="0" w:name="1027"/>
      <w:bookmarkStart w:id="1" w:name="1"/>
      <w:bookmarkEnd w:id="0"/>
      <w:bookmarkEnd w:id="1"/>
      <w:r w:rsidRPr="00A41C04">
        <w:rPr>
          <w:rFonts w:ascii="Times New Roman" w:hAnsi="Times New Roman"/>
          <w:sz w:val="24"/>
          <w:szCs w:val="24"/>
        </w:rPr>
        <w:t>27. 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(функций)", а также региональных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Уполномоченный орган вправе пред</w:t>
      </w:r>
      <w:r w:rsidR="008904ED" w:rsidRPr="00A41C04">
        <w:rPr>
          <w:rFonts w:ascii="Times New Roman" w:hAnsi="Times New Roman"/>
          <w:sz w:val="24"/>
          <w:szCs w:val="24"/>
        </w:rPr>
        <w:t>ставлять</w:t>
      </w:r>
      <w:r w:rsidRPr="00A41C04">
        <w:rPr>
          <w:rFonts w:ascii="Times New Roman" w:hAnsi="Times New Roman"/>
          <w:sz w:val="24"/>
          <w:szCs w:val="24"/>
        </w:rPr>
        <w:t xml:space="preserve"> документы,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</w:t>
      </w:r>
      <w:hyperlink r:id="rId14" w:anchor="1029" w:history="1">
        <w:r w:rsidRPr="00A41C04">
          <w:rPr>
            <w:rStyle w:val="ab"/>
            <w:rFonts w:ascii="Times New Roman" w:hAnsi="Times New Roman"/>
            <w:sz w:val="24"/>
            <w:szCs w:val="24"/>
          </w:rPr>
          <w:t>пунктом 29</w:t>
        </w:r>
      </w:hyperlink>
      <w:r w:rsidRPr="00A41C04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954073" w:rsidRPr="00A41C04" w:rsidRDefault="00954073" w:rsidP="00954073">
      <w:pPr>
        <w:pStyle w:val="a6"/>
        <w:ind w:left="284" w:right="281" w:firstLine="424"/>
        <w:jc w:val="both"/>
        <w:rPr>
          <w:rFonts w:ascii="Times New Roman" w:hAnsi="Times New Roman"/>
          <w:sz w:val="24"/>
          <w:szCs w:val="24"/>
        </w:rPr>
      </w:pPr>
      <w:r w:rsidRPr="00A41C04">
        <w:rPr>
          <w:rFonts w:ascii="Times New Roman" w:hAnsi="Times New Roman"/>
          <w:sz w:val="24"/>
          <w:szCs w:val="24"/>
        </w:rPr>
        <w:t>29.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</w:t>
      </w:r>
      <w:r w:rsidR="008F2F24" w:rsidRPr="00A41C04">
        <w:rPr>
          <w:rFonts w:ascii="Times New Roman" w:hAnsi="Times New Roman"/>
          <w:sz w:val="24"/>
          <w:szCs w:val="24"/>
        </w:rPr>
        <w:t xml:space="preserve">дминистративным делам, а также иным определённым федеральными законами и правовыми актами органов местного самоуправления органам, организациям и правообладателям в отношении принадлежащего </w:t>
      </w:r>
      <w:r w:rsidRPr="00A41C04">
        <w:rPr>
          <w:rFonts w:ascii="Times New Roman" w:hAnsi="Times New Roman"/>
          <w:sz w:val="24"/>
          <w:szCs w:val="24"/>
        </w:rPr>
        <w:t xml:space="preserve"> им муниципального имущества.</w:t>
      </w:r>
    </w:p>
    <w:p w:rsidR="00954073" w:rsidRPr="00A41C04" w:rsidRDefault="00954073" w:rsidP="00BE6159">
      <w:pPr>
        <w:pStyle w:val="a6"/>
        <w:rPr>
          <w:rFonts w:ascii="Times New Roman" w:hAnsi="Times New Roman"/>
          <w:sz w:val="24"/>
          <w:szCs w:val="24"/>
        </w:rPr>
      </w:pPr>
    </w:p>
    <w:p w:rsidR="00954073" w:rsidRDefault="00954073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4073" w:rsidRDefault="00954073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815462" w:rsidRDefault="00815462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4073" w:rsidRPr="00BE6159" w:rsidRDefault="008B3181" w:rsidP="008B3181">
      <w:pPr>
        <w:pStyle w:val="a6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4073" w:rsidRPr="00BE6159">
        <w:rPr>
          <w:rFonts w:ascii="Times New Roman" w:hAnsi="Times New Roman"/>
          <w:sz w:val="24"/>
          <w:szCs w:val="24"/>
        </w:rPr>
        <w:t>Приложение к порядку</w:t>
      </w:r>
    </w:p>
    <w:p w:rsidR="00954073" w:rsidRDefault="00954073" w:rsidP="00954073">
      <w:pPr>
        <w:pStyle w:val="a6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4073" w:rsidRDefault="00954073" w:rsidP="00BE6159">
      <w:pPr>
        <w:pStyle w:val="a6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№______</w:t>
      </w:r>
    </w:p>
    <w:p w:rsidR="00954073" w:rsidRDefault="00954073" w:rsidP="00BE6159">
      <w:pPr>
        <w:pStyle w:val="a6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 реестра муниципального имущества об объекте</w:t>
      </w:r>
    </w:p>
    <w:p w:rsidR="00954073" w:rsidRDefault="00954073" w:rsidP="00BE6159">
      <w:pPr>
        <w:pStyle w:val="a6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учета муниципального имущества</w:t>
      </w:r>
    </w:p>
    <w:p w:rsidR="00954073" w:rsidRDefault="00954073" w:rsidP="00954073">
      <w:pPr>
        <w:pStyle w:val="a6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54073" w:rsidRDefault="00954073" w:rsidP="00BE6159">
      <w:pPr>
        <w:pStyle w:val="a6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на "____"______________20___г.</w:t>
      </w:r>
    </w:p>
    <w:p w:rsidR="00BE6159" w:rsidRDefault="00BE6159" w:rsidP="00BE6159">
      <w:pPr>
        <w:pStyle w:val="a6"/>
        <w:ind w:firstLine="720"/>
        <w:rPr>
          <w:rFonts w:ascii="Times New Roman" w:hAnsi="Times New Roman"/>
          <w:sz w:val="24"/>
          <w:szCs w:val="24"/>
        </w:rPr>
      </w:pPr>
    </w:p>
    <w:p w:rsidR="00954073" w:rsidRPr="00815462" w:rsidRDefault="00954073" w:rsidP="00815462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   местного    самоуправления, уполномоченный   на  ведение  реестра муниципального имущества__________________________________</w:t>
      </w:r>
      <w:r w:rsidR="00815462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A41C04">
        <w:rPr>
          <w:rFonts w:ascii="Times New Roman" w:hAnsi="Times New Roman"/>
          <w:sz w:val="18"/>
          <w:szCs w:val="18"/>
        </w:rPr>
        <w:t>                      (наименование органа местного самоуправления,</w:t>
      </w:r>
    </w:p>
    <w:p w:rsidR="00954073" w:rsidRPr="00A41C04" w:rsidRDefault="00815462" w:rsidP="00A41C04">
      <w:pPr>
        <w:pStyle w:val="a6"/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     </w:t>
      </w:r>
      <w:r w:rsidR="00954073" w:rsidRPr="00A41C04">
        <w:rPr>
          <w:rFonts w:ascii="Times New Roman" w:hAnsi="Times New Roman"/>
          <w:sz w:val="18"/>
          <w:szCs w:val="18"/>
        </w:rPr>
        <w:t>  уполномоченного на ведение реестра</w:t>
      </w:r>
    </w:p>
    <w:p w:rsidR="00954073" w:rsidRDefault="00954073" w:rsidP="00A41C04">
      <w:pPr>
        <w:pStyle w:val="a6"/>
        <w:ind w:firstLine="720"/>
        <w:rPr>
          <w:rFonts w:ascii="Times New Roman" w:hAnsi="Times New Roman"/>
          <w:sz w:val="18"/>
          <w:szCs w:val="18"/>
        </w:rPr>
      </w:pPr>
      <w:r w:rsidRPr="00A41C04">
        <w:rPr>
          <w:rFonts w:ascii="Times New Roman" w:hAnsi="Times New Roman"/>
          <w:sz w:val="18"/>
          <w:szCs w:val="18"/>
        </w:rPr>
        <w:t>             муниципального имущества)</w:t>
      </w:r>
    </w:p>
    <w:p w:rsidR="00815462" w:rsidRPr="00A41C04" w:rsidRDefault="00815462" w:rsidP="00A41C04">
      <w:pPr>
        <w:pStyle w:val="a6"/>
        <w:ind w:firstLine="720"/>
        <w:rPr>
          <w:rFonts w:ascii="Times New Roman" w:hAnsi="Times New Roman"/>
          <w:sz w:val="18"/>
          <w:szCs w:val="18"/>
        </w:rPr>
      </w:pPr>
    </w:p>
    <w:p w:rsidR="00954073" w:rsidRDefault="00954073" w:rsidP="0095407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Заявитель_____________________________________________________</w:t>
      </w:r>
    </w:p>
    <w:p w:rsidR="00954073" w:rsidRPr="00815462" w:rsidRDefault="00954073" w:rsidP="00815462">
      <w:pPr>
        <w:pStyle w:val="a6"/>
        <w:ind w:firstLine="720"/>
        <w:jc w:val="center"/>
        <w:rPr>
          <w:rFonts w:ascii="Times New Roman" w:hAnsi="Times New Roman"/>
          <w:sz w:val="16"/>
          <w:szCs w:val="16"/>
        </w:rPr>
      </w:pPr>
      <w:r w:rsidRPr="00815462">
        <w:rPr>
          <w:rFonts w:ascii="Times New Roman" w:hAnsi="Times New Roman"/>
          <w:sz w:val="16"/>
          <w:szCs w:val="16"/>
        </w:rPr>
        <w:t>(наименование юридического лица, фамилия, имя, отчество</w:t>
      </w:r>
    </w:p>
    <w:p w:rsidR="00954073" w:rsidRDefault="00954073" w:rsidP="00815462">
      <w:pPr>
        <w:pStyle w:val="a6"/>
        <w:ind w:firstLine="720"/>
        <w:jc w:val="center"/>
        <w:rPr>
          <w:rFonts w:ascii="Times New Roman" w:hAnsi="Times New Roman"/>
          <w:sz w:val="16"/>
          <w:szCs w:val="16"/>
        </w:rPr>
      </w:pPr>
      <w:r w:rsidRPr="00815462">
        <w:rPr>
          <w:rFonts w:ascii="Times New Roman" w:hAnsi="Times New Roman"/>
          <w:sz w:val="16"/>
          <w:szCs w:val="16"/>
        </w:rPr>
        <w:t>(при наличии) физического лица)</w:t>
      </w:r>
    </w:p>
    <w:p w:rsidR="00815462" w:rsidRPr="00815462" w:rsidRDefault="00815462" w:rsidP="00815462">
      <w:pPr>
        <w:pStyle w:val="a6"/>
        <w:ind w:firstLine="720"/>
        <w:jc w:val="center"/>
        <w:rPr>
          <w:rFonts w:ascii="Times New Roman" w:hAnsi="Times New Roman"/>
          <w:sz w:val="16"/>
          <w:szCs w:val="16"/>
        </w:rPr>
      </w:pPr>
    </w:p>
    <w:p w:rsidR="00954073" w:rsidRDefault="00954073" w:rsidP="0095407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1. Сведения об объекте муниципального имущества</w:t>
      </w:r>
    </w:p>
    <w:p w:rsidR="00954073" w:rsidRDefault="00954073" w:rsidP="0095407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и наименование объекта учета_____________________________</w:t>
      </w:r>
    </w:p>
    <w:p w:rsidR="00954073" w:rsidRDefault="00954073" w:rsidP="0095407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1511" w:type="dxa"/>
        <w:tblCellSpacing w:w="15" w:type="dxa"/>
        <w:tblLook w:val="04A0"/>
      </w:tblPr>
      <w:tblGrid>
        <w:gridCol w:w="2040"/>
        <w:gridCol w:w="88"/>
        <w:gridCol w:w="30"/>
        <w:gridCol w:w="446"/>
        <w:gridCol w:w="428"/>
        <w:gridCol w:w="3144"/>
        <w:gridCol w:w="955"/>
        <w:gridCol w:w="4330"/>
        <w:gridCol w:w="50"/>
      </w:tblGrid>
      <w:tr w:rsidR="00954073" w:rsidRPr="00954073" w:rsidTr="008B3181">
        <w:trPr>
          <w:trHeight w:val="525"/>
          <w:tblCellSpacing w:w="15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4073" w:rsidRDefault="00954073">
            <w:pPr>
              <w:spacing w:line="256" w:lineRule="auto"/>
            </w:pPr>
          </w:p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left="1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присвоения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</w:tr>
      <w:tr w:rsidR="00954073" w:rsidRPr="00954073" w:rsidTr="00954073">
        <w:trPr>
          <w:gridAfter w:val="1"/>
          <w:wAfter w:w="5" w:type="dxa"/>
          <w:trHeight w:val="120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82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54073" w:rsidRPr="00954073" w:rsidRDefault="00954073" w:rsidP="00954073">
      <w:pPr>
        <w:pStyle w:val="a6"/>
        <w:ind w:firstLine="720"/>
        <w:jc w:val="both"/>
        <w:rPr>
          <w:rFonts w:ascii="Times New Roman" w:eastAsia="Calibri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4440"/>
        <w:gridCol w:w="4394"/>
        <w:gridCol w:w="142"/>
      </w:tblGrid>
      <w:tr w:rsidR="00954073" w:rsidRPr="00954073" w:rsidTr="00C93AEA">
        <w:trPr>
          <w:trHeight w:val="300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Наименования сведений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Значения сведений </w:t>
            </w:r>
          </w:p>
        </w:tc>
        <w:tc>
          <w:tcPr>
            <w:tcW w:w="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54073" w:rsidRPr="00954073" w:rsidTr="00C93AEA">
        <w:trPr>
          <w:trHeight w:val="15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4073" w:rsidRPr="00954073" w:rsidRDefault="00954073">
            <w:pPr>
              <w:rPr>
                <w:rFonts w:eastAsia="Calibri"/>
              </w:rPr>
            </w:pPr>
          </w:p>
        </w:tc>
      </w:tr>
      <w:tr w:rsidR="00954073" w:rsidRPr="00954073" w:rsidTr="00C93AEA">
        <w:trPr>
          <w:trHeight w:val="135"/>
          <w:tblCellSpacing w:w="15" w:type="dxa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54073" w:rsidRPr="00954073" w:rsidTr="00C93AEA">
        <w:trPr>
          <w:trHeight w:val="180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4073" w:rsidRPr="00954073" w:rsidRDefault="00954073">
            <w:pPr>
              <w:rPr>
                <w:rFonts w:eastAsia="Calibri"/>
              </w:rPr>
            </w:pPr>
          </w:p>
        </w:tc>
      </w:tr>
      <w:tr w:rsidR="00954073" w:rsidRPr="00954073" w:rsidTr="00C93AEA">
        <w:trPr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4073" w:rsidRPr="00954073" w:rsidRDefault="00954073">
            <w:pPr>
              <w:rPr>
                <w:rFonts w:eastAsia="Calibri"/>
              </w:rPr>
            </w:pPr>
          </w:p>
        </w:tc>
      </w:tr>
      <w:tr w:rsidR="00954073" w:rsidRPr="00954073" w:rsidTr="00C93AEA">
        <w:trPr>
          <w:trHeight w:val="120"/>
          <w:tblCellSpacing w:w="15" w:type="dxa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54073" w:rsidRPr="00954073" w:rsidRDefault="00954073" w:rsidP="00954073">
      <w:pPr>
        <w:pStyle w:val="a6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954073" w:rsidRDefault="00815462" w:rsidP="00815462">
      <w:pPr>
        <w:pStyle w:val="a6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54073">
        <w:rPr>
          <w:rFonts w:ascii="Times New Roman" w:hAnsi="Times New Roman"/>
          <w:sz w:val="24"/>
          <w:szCs w:val="24"/>
        </w:rPr>
        <w:t>2. Информация об</w:t>
      </w:r>
      <w:r>
        <w:rPr>
          <w:rFonts w:ascii="Times New Roman" w:hAnsi="Times New Roman"/>
          <w:sz w:val="24"/>
          <w:szCs w:val="24"/>
        </w:rPr>
        <w:t xml:space="preserve"> </w:t>
      </w:r>
      <w:r w:rsidR="00954073">
        <w:rPr>
          <w:rFonts w:ascii="Times New Roman" w:hAnsi="Times New Roman"/>
          <w:sz w:val="24"/>
          <w:szCs w:val="24"/>
        </w:rPr>
        <w:t xml:space="preserve">изменении   сведений   об объекте учета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54073">
        <w:rPr>
          <w:rFonts w:ascii="Times New Roman" w:hAnsi="Times New Roman"/>
          <w:sz w:val="24"/>
          <w:szCs w:val="24"/>
        </w:rPr>
        <w:t> муниципального имущества</w:t>
      </w:r>
    </w:p>
    <w:tbl>
      <w:tblPr>
        <w:tblW w:w="0" w:type="auto"/>
        <w:tblCellSpacing w:w="15" w:type="dxa"/>
        <w:tblInd w:w="10" w:type="dxa"/>
        <w:tblLook w:val="04A0"/>
      </w:tblPr>
      <w:tblGrid>
        <w:gridCol w:w="3447"/>
        <w:gridCol w:w="2809"/>
        <w:gridCol w:w="2861"/>
      </w:tblGrid>
      <w:tr w:rsidR="00954073" w:rsidRPr="00954073" w:rsidTr="00954073">
        <w:trPr>
          <w:trHeight w:val="255"/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815462" w:rsidRDefault="00954073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54073" w:rsidRPr="00954073" w:rsidTr="00954073">
        <w:trPr>
          <w:trHeight w:val="285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изменения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сведений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Дата изменения</w:t>
            </w:r>
          </w:p>
        </w:tc>
      </w:tr>
      <w:tr w:rsidR="00954073" w:rsidRPr="00954073" w:rsidTr="00954073">
        <w:trPr>
          <w:trHeight w:val="105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4073" w:rsidRPr="00954073" w:rsidTr="00954073">
        <w:trPr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954073" w:rsidRPr="00954073" w:rsidTr="00954073">
        <w:trPr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</w:tr>
      <w:tr w:rsidR="00954073" w:rsidRPr="00954073" w:rsidTr="00954073">
        <w:trPr>
          <w:trHeight w:val="165"/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pStyle w:val="a6"/>
              <w:spacing w:line="276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</w:t>
            </w:r>
          </w:p>
        </w:tc>
      </w:tr>
      <w:tr w:rsidR="00954073" w:rsidRPr="00954073" w:rsidTr="00954073">
        <w:trPr>
          <w:trHeight w:val="150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4073" w:rsidRPr="00954073" w:rsidRDefault="00954073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54073" w:rsidRPr="00815462" w:rsidRDefault="00954073" w:rsidP="00815462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О ПОДТВЕРЖДЕНИИ СВЕДЕНИЙ,</w:t>
      </w:r>
    </w:p>
    <w:p w:rsidR="00954073" w:rsidRDefault="00954073" w:rsidP="00815462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СОДЕРЖАЩИХСЯ В НАСТОЯЩЕЙ ВЫПИСКЕ</w:t>
      </w:r>
    </w:p>
    <w:p w:rsidR="00954073" w:rsidRDefault="00954073" w:rsidP="00954073">
      <w:pPr>
        <w:pStyle w:val="a6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54073" w:rsidRDefault="00954073" w:rsidP="0095407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</w:t>
      </w:r>
    </w:p>
    <w:p w:rsidR="00954073" w:rsidRDefault="00954073" w:rsidP="0095407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   _____________  _____________ ____________________</w:t>
      </w:r>
    </w:p>
    <w:p w:rsidR="00954073" w:rsidRPr="00815462" w:rsidRDefault="00954073" w:rsidP="00954073">
      <w:pPr>
        <w:pStyle w:val="a6"/>
        <w:ind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              </w:t>
      </w:r>
      <w:r w:rsidR="0081546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  </w:t>
      </w:r>
      <w:r w:rsidRPr="00815462">
        <w:rPr>
          <w:rFonts w:ascii="Times New Roman" w:hAnsi="Times New Roman"/>
          <w:sz w:val="16"/>
          <w:szCs w:val="16"/>
        </w:rPr>
        <w:t>(должность)   </w:t>
      </w:r>
      <w:r w:rsidR="00815462">
        <w:rPr>
          <w:rFonts w:ascii="Times New Roman" w:hAnsi="Times New Roman"/>
          <w:sz w:val="16"/>
          <w:szCs w:val="16"/>
        </w:rPr>
        <w:t xml:space="preserve">                   </w:t>
      </w:r>
      <w:r w:rsidRPr="00815462">
        <w:rPr>
          <w:rFonts w:ascii="Times New Roman" w:hAnsi="Times New Roman"/>
          <w:sz w:val="16"/>
          <w:szCs w:val="16"/>
        </w:rPr>
        <w:t>  (подпись)     </w:t>
      </w:r>
      <w:r w:rsidR="00815462">
        <w:rPr>
          <w:rFonts w:ascii="Times New Roman" w:hAnsi="Times New Roman"/>
          <w:sz w:val="16"/>
          <w:szCs w:val="16"/>
        </w:rPr>
        <w:t xml:space="preserve">                 </w:t>
      </w:r>
      <w:r w:rsidRPr="00815462">
        <w:rPr>
          <w:rFonts w:ascii="Times New Roman" w:hAnsi="Times New Roman"/>
          <w:sz w:val="16"/>
          <w:szCs w:val="16"/>
        </w:rPr>
        <w:t> (расшифровка подписи)</w:t>
      </w:r>
    </w:p>
    <w:p w:rsidR="00954073" w:rsidRDefault="00954073" w:rsidP="0095407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54073" w:rsidRPr="00815462" w:rsidRDefault="00954073" w:rsidP="00954073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815462">
        <w:rPr>
          <w:rFonts w:ascii="Times New Roman" w:hAnsi="Times New Roman"/>
          <w:sz w:val="24"/>
          <w:szCs w:val="24"/>
        </w:rPr>
        <w:t>"____"______________20__ г.</w:t>
      </w:r>
    </w:p>
    <w:p w:rsidR="00184BC9" w:rsidRPr="00964303" w:rsidRDefault="00184BC9" w:rsidP="00AA030A">
      <w:pPr>
        <w:jc w:val="center"/>
        <w:rPr>
          <w:u w:val="single"/>
        </w:rPr>
      </w:pPr>
    </w:p>
    <w:sectPr w:rsidR="00184BC9" w:rsidRPr="00964303" w:rsidSect="00815462">
      <w:footnotePr>
        <w:pos w:val="beneathText"/>
      </w:footnotePr>
      <w:pgSz w:w="11905" w:h="16837"/>
      <w:pgMar w:top="567" w:right="567" w:bottom="567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C8" w:rsidRDefault="00E304C8" w:rsidP="00172F18">
      <w:r>
        <w:separator/>
      </w:r>
    </w:p>
  </w:endnote>
  <w:endnote w:type="continuationSeparator" w:id="1">
    <w:p w:rsidR="00E304C8" w:rsidRDefault="00E304C8" w:rsidP="0017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C8" w:rsidRDefault="00E304C8" w:rsidP="00172F18">
      <w:r>
        <w:separator/>
      </w:r>
    </w:p>
  </w:footnote>
  <w:footnote w:type="continuationSeparator" w:id="1">
    <w:p w:rsidR="00E304C8" w:rsidRDefault="00E304C8" w:rsidP="00172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4360"/>
    <w:multiLevelType w:val="hybridMultilevel"/>
    <w:tmpl w:val="279E3F50"/>
    <w:lvl w:ilvl="0" w:tplc="299237D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0376D"/>
    <w:multiLevelType w:val="hybridMultilevel"/>
    <w:tmpl w:val="1C6A601E"/>
    <w:lvl w:ilvl="0" w:tplc="F35CA436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D3E63"/>
    <w:multiLevelType w:val="hybridMultilevel"/>
    <w:tmpl w:val="DE8AD436"/>
    <w:lvl w:ilvl="0" w:tplc="C8888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250D2F"/>
    <w:multiLevelType w:val="singleLevel"/>
    <w:tmpl w:val="03588E8A"/>
    <w:lvl w:ilvl="0">
      <w:start w:val="52"/>
      <w:numFmt w:val="decimal"/>
      <w:lvlText w:val="%1."/>
      <w:lvlJc w:val="left"/>
    </w:lvl>
  </w:abstractNum>
  <w:abstractNum w:abstractNumId="4">
    <w:nsid w:val="4BE97627"/>
    <w:multiLevelType w:val="hybridMultilevel"/>
    <w:tmpl w:val="541657E4"/>
    <w:lvl w:ilvl="0" w:tplc="ED1A966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575782"/>
    <w:multiLevelType w:val="singleLevel"/>
    <w:tmpl w:val="C0E6B474"/>
    <w:lvl w:ilvl="0">
      <w:start w:val="54"/>
      <w:numFmt w:val="decimal"/>
      <w:lvlText w:val="%1."/>
      <w:lvlJc w:val="left"/>
    </w:lvl>
  </w:abstractNum>
  <w:abstractNum w:abstractNumId="6">
    <w:nsid w:val="61E97261"/>
    <w:multiLevelType w:val="hybridMultilevel"/>
    <w:tmpl w:val="FA50801A"/>
    <w:lvl w:ilvl="0" w:tplc="0E5ADC74">
      <w:start w:val="1"/>
      <w:numFmt w:val="decimal"/>
      <w:lvlText w:val="%1."/>
      <w:lvlJc w:val="left"/>
      <w:pPr>
        <w:ind w:left="78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A030A"/>
    <w:rsid w:val="0000539A"/>
    <w:rsid w:val="00020684"/>
    <w:rsid w:val="000240EF"/>
    <w:rsid w:val="000421A2"/>
    <w:rsid w:val="000438A2"/>
    <w:rsid w:val="000556D4"/>
    <w:rsid w:val="00096CF8"/>
    <w:rsid w:val="000C7F6F"/>
    <w:rsid w:val="00113533"/>
    <w:rsid w:val="00126D13"/>
    <w:rsid w:val="00145C97"/>
    <w:rsid w:val="00154432"/>
    <w:rsid w:val="00161640"/>
    <w:rsid w:val="00172F18"/>
    <w:rsid w:val="00184BC9"/>
    <w:rsid w:val="001B430F"/>
    <w:rsid w:val="001C2C10"/>
    <w:rsid w:val="001C7379"/>
    <w:rsid w:val="002234FC"/>
    <w:rsid w:val="002334C9"/>
    <w:rsid w:val="00233DAC"/>
    <w:rsid w:val="00264D65"/>
    <w:rsid w:val="00280509"/>
    <w:rsid w:val="00284D26"/>
    <w:rsid w:val="002D06B6"/>
    <w:rsid w:val="00317E48"/>
    <w:rsid w:val="003266A7"/>
    <w:rsid w:val="003A6161"/>
    <w:rsid w:val="003C1855"/>
    <w:rsid w:val="003D57B6"/>
    <w:rsid w:val="003D68DF"/>
    <w:rsid w:val="003F2F85"/>
    <w:rsid w:val="00403B13"/>
    <w:rsid w:val="00434172"/>
    <w:rsid w:val="004803C5"/>
    <w:rsid w:val="004C57D6"/>
    <w:rsid w:val="004D062A"/>
    <w:rsid w:val="00560B62"/>
    <w:rsid w:val="00565171"/>
    <w:rsid w:val="00570642"/>
    <w:rsid w:val="005827D5"/>
    <w:rsid w:val="00591DA8"/>
    <w:rsid w:val="00594172"/>
    <w:rsid w:val="005B0033"/>
    <w:rsid w:val="005B12B1"/>
    <w:rsid w:val="005B343C"/>
    <w:rsid w:val="005C2830"/>
    <w:rsid w:val="005D3B6E"/>
    <w:rsid w:val="005E053A"/>
    <w:rsid w:val="00602368"/>
    <w:rsid w:val="006122AF"/>
    <w:rsid w:val="00643654"/>
    <w:rsid w:val="00671D22"/>
    <w:rsid w:val="006917C7"/>
    <w:rsid w:val="006B6B61"/>
    <w:rsid w:val="006C7681"/>
    <w:rsid w:val="006D3988"/>
    <w:rsid w:val="00735D09"/>
    <w:rsid w:val="00744B4F"/>
    <w:rsid w:val="00744B76"/>
    <w:rsid w:val="007609EC"/>
    <w:rsid w:val="00795883"/>
    <w:rsid w:val="007A4CD2"/>
    <w:rsid w:val="007A6D6D"/>
    <w:rsid w:val="00815462"/>
    <w:rsid w:val="00827B5D"/>
    <w:rsid w:val="0083020D"/>
    <w:rsid w:val="00836750"/>
    <w:rsid w:val="00845E03"/>
    <w:rsid w:val="008716E5"/>
    <w:rsid w:val="0088622E"/>
    <w:rsid w:val="008904ED"/>
    <w:rsid w:val="008B3181"/>
    <w:rsid w:val="008C0E04"/>
    <w:rsid w:val="008F2F24"/>
    <w:rsid w:val="009212AE"/>
    <w:rsid w:val="00933B48"/>
    <w:rsid w:val="00942BD1"/>
    <w:rsid w:val="0095130A"/>
    <w:rsid w:val="00954073"/>
    <w:rsid w:val="00964303"/>
    <w:rsid w:val="009A3D49"/>
    <w:rsid w:val="009C2B5F"/>
    <w:rsid w:val="009E2B30"/>
    <w:rsid w:val="00A160F5"/>
    <w:rsid w:val="00A41C04"/>
    <w:rsid w:val="00A708D2"/>
    <w:rsid w:val="00A8627C"/>
    <w:rsid w:val="00AA030A"/>
    <w:rsid w:val="00AB6C3F"/>
    <w:rsid w:val="00AF0C6D"/>
    <w:rsid w:val="00AF76EE"/>
    <w:rsid w:val="00B34486"/>
    <w:rsid w:val="00B56F4D"/>
    <w:rsid w:val="00B62FAB"/>
    <w:rsid w:val="00B93CBD"/>
    <w:rsid w:val="00BB20EF"/>
    <w:rsid w:val="00BD7B7A"/>
    <w:rsid w:val="00BE6159"/>
    <w:rsid w:val="00BF74CB"/>
    <w:rsid w:val="00C16C1E"/>
    <w:rsid w:val="00C356A0"/>
    <w:rsid w:val="00C36BB4"/>
    <w:rsid w:val="00C67A6D"/>
    <w:rsid w:val="00C93AEA"/>
    <w:rsid w:val="00CC46FE"/>
    <w:rsid w:val="00CF1336"/>
    <w:rsid w:val="00D10D09"/>
    <w:rsid w:val="00D618E6"/>
    <w:rsid w:val="00D971BD"/>
    <w:rsid w:val="00DA0D23"/>
    <w:rsid w:val="00DB1B86"/>
    <w:rsid w:val="00DB7ED7"/>
    <w:rsid w:val="00DC04FF"/>
    <w:rsid w:val="00DD1B2D"/>
    <w:rsid w:val="00E24C34"/>
    <w:rsid w:val="00E26994"/>
    <w:rsid w:val="00E304C8"/>
    <w:rsid w:val="00E61691"/>
    <w:rsid w:val="00E729F4"/>
    <w:rsid w:val="00E757EE"/>
    <w:rsid w:val="00E84301"/>
    <w:rsid w:val="00EA55A2"/>
    <w:rsid w:val="00EB581B"/>
    <w:rsid w:val="00ED2776"/>
    <w:rsid w:val="00F2083B"/>
    <w:rsid w:val="00F22A49"/>
    <w:rsid w:val="00F6146B"/>
    <w:rsid w:val="00F6614C"/>
    <w:rsid w:val="00F732CC"/>
    <w:rsid w:val="00F85B1A"/>
    <w:rsid w:val="00F876B0"/>
    <w:rsid w:val="00F93129"/>
    <w:rsid w:val="00FB38D7"/>
    <w:rsid w:val="00FB4331"/>
    <w:rsid w:val="00FD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3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030A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2F1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F18"/>
    <w:pPr>
      <w:keepNext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qFormat/>
    <w:rsid w:val="00AA030A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72F18"/>
    <w:pPr>
      <w:keepNext/>
      <w:jc w:val="center"/>
      <w:outlineLvl w:val="4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72F18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B433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1D22"/>
    <w:rPr>
      <w:rFonts w:ascii="Tahoma" w:hAnsi="Tahoma"/>
      <w:sz w:val="16"/>
      <w:szCs w:val="16"/>
    </w:rPr>
  </w:style>
  <w:style w:type="paragraph" w:customStyle="1" w:styleId="a5">
    <w:name w:val="Прижатый влево"/>
    <w:basedOn w:val="a"/>
    <w:next w:val="a"/>
    <w:rsid w:val="009E2B30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character" w:customStyle="1" w:styleId="FontStyle92">
    <w:name w:val="Font Style92"/>
    <w:rsid w:val="009E2B3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9E2B30"/>
    <w:pPr>
      <w:widowControl w:val="0"/>
      <w:autoSpaceDE w:val="0"/>
      <w:autoSpaceDN w:val="0"/>
      <w:adjustRightInd w:val="0"/>
      <w:spacing w:line="299" w:lineRule="exact"/>
      <w:jc w:val="both"/>
    </w:pPr>
  </w:style>
  <w:style w:type="character" w:customStyle="1" w:styleId="FontStyle11">
    <w:name w:val="Font Style11"/>
    <w:uiPriority w:val="99"/>
    <w:rsid w:val="009E2B30"/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E24C34"/>
    <w:rPr>
      <w:rFonts w:ascii="Calibri" w:hAnsi="Calibri"/>
      <w:sz w:val="22"/>
      <w:szCs w:val="22"/>
    </w:rPr>
  </w:style>
  <w:style w:type="paragraph" w:customStyle="1" w:styleId="11">
    <w:name w:val="Без интервала1"/>
    <w:link w:val="NoSpacingChar"/>
    <w:rsid w:val="00E24C34"/>
    <w:rPr>
      <w:rFonts w:eastAsia="Calibri"/>
      <w:sz w:val="22"/>
      <w:szCs w:val="22"/>
    </w:rPr>
  </w:style>
  <w:style w:type="character" w:customStyle="1" w:styleId="NoSpacingChar">
    <w:name w:val="No Spacing Char"/>
    <w:link w:val="11"/>
    <w:locked/>
    <w:rsid w:val="00E24C34"/>
    <w:rPr>
      <w:rFonts w:eastAsia="Calibri"/>
      <w:sz w:val="22"/>
      <w:szCs w:val="22"/>
      <w:lang w:bidi="ar-SA"/>
    </w:rPr>
  </w:style>
  <w:style w:type="paragraph" w:styleId="a8">
    <w:name w:val="Body Text"/>
    <w:basedOn w:val="a"/>
    <w:link w:val="a9"/>
    <w:uiPriority w:val="99"/>
    <w:qFormat/>
    <w:rsid w:val="003266A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link w:val="a8"/>
    <w:uiPriority w:val="99"/>
    <w:rsid w:val="003266A7"/>
    <w:rPr>
      <w:sz w:val="28"/>
      <w:szCs w:val="28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3266A7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F6146B"/>
    <w:pPr>
      <w:spacing w:before="100" w:beforeAutospacing="1" w:after="100" w:afterAutospacing="1"/>
    </w:pPr>
  </w:style>
  <w:style w:type="character" w:customStyle="1" w:styleId="a7">
    <w:name w:val="Без интервала Знак"/>
    <w:link w:val="a6"/>
    <w:uiPriority w:val="1"/>
    <w:locked/>
    <w:rsid w:val="00B34486"/>
    <w:rPr>
      <w:rFonts w:ascii="Calibri" w:hAnsi="Calibri"/>
      <w:sz w:val="22"/>
      <w:szCs w:val="22"/>
      <w:lang w:bidi="ar-SA"/>
    </w:rPr>
  </w:style>
  <w:style w:type="character" w:styleId="ab">
    <w:name w:val="Hyperlink"/>
    <w:uiPriority w:val="99"/>
    <w:rsid w:val="00DD1B2D"/>
    <w:rPr>
      <w:color w:val="0000FF"/>
      <w:u w:val="single"/>
    </w:rPr>
  </w:style>
  <w:style w:type="paragraph" w:customStyle="1" w:styleId="pboth">
    <w:name w:val="pboth"/>
    <w:basedOn w:val="a"/>
    <w:rsid w:val="00A8627C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4803C5"/>
    <w:pPr>
      <w:spacing w:after="160" w:line="254" w:lineRule="auto"/>
      <w:ind w:left="720"/>
      <w:contextualSpacing/>
    </w:pPr>
    <w:rPr>
      <w:sz w:val="28"/>
      <w:szCs w:val="22"/>
      <w:lang w:eastAsia="en-US"/>
    </w:rPr>
  </w:style>
  <w:style w:type="character" w:customStyle="1" w:styleId="rvts6">
    <w:name w:val="rvts6"/>
    <w:rsid w:val="00845E03"/>
  </w:style>
  <w:style w:type="character" w:customStyle="1" w:styleId="10">
    <w:name w:val="Заголовок 1 Знак"/>
    <w:link w:val="1"/>
    <w:rsid w:val="00145C97"/>
    <w:rPr>
      <w:rFonts w:eastAsia="Arial Unicode MS"/>
      <w:sz w:val="28"/>
      <w:szCs w:val="24"/>
    </w:rPr>
  </w:style>
  <w:style w:type="paragraph" w:customStyle="1" w:styleId="ac">
    <w:name w:val="Содержимое таблицы"/>
    <w:basedOn w:val="a"/>
    <w:rsid w:val="000421A2"/>
    <w:pPr>
      <w:widowControl w:val="0"/>
      <w:suppressLineNumbers/>
      <w:suppressAutoHyphens/>
    </w:pPr>
    <w:rPr>
      <w:lang w:eastAsia="ar-SA"/>
    </w:rPr>
  </w:style>
  <w:style w:type="paragraph" w:styleId="21">
    <w:name w:val="Body Text Indent 2"/>
    <w:basedOn w:val="a"/>
    <w:link w:val="22"/>
    <w:rsid w:val="00964303"/>
    <w:pPr>
      <w:widowControl w:val="0"/>
      <w:suppressAutoHyphens/>
      <w:spacing w:after="120" w:line="480" w:lineRule="auto"/>
      <w:ind w:left="283"/>
    </w:pPr>
    <w:rPr>
      <w:rFonts w:eastAsia="DejaVu Sans"/>
      <w:color w:val="000000"/>
      <w:kern w:val="2"/>
      <w:lang w:eastAsia="en-US"/>
    </w:rPr>
  </w:style>
  <w:style w:type="character" w:customStyle="1" w:styleId="22">
    <w:name w:val="Основной текст с отступом 2 Знак"/>
    <w:link w:val="21"/>
    <w:rsid w:val="00964303"/>
    <w:rPr>
      <w:rFonts w:eastAsia="DejaVu Sans"/>
      <w:color w:val="000000"/>
      <w:kern w:val="2"/>
      <w:sz w:val="24"/>
      <w:szCs w:val="24"/>
      <w:lang w:eastAsia="en-US"/>
    </w:rPr>
  </w:style>
  <w:style w:type="character" w:customStyle="1" w:styleId="CharStyle5">
    <w:name w:val="CharStyle5"/>
    <w:rsid w:val="0096430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20">
    <w:name w:val="Заголовок 2 Знак"/>
    <w:link w:val="2"/>
    <w:semiHidden/>
    <w:rsid w:val="00172F18"/>
    <w:rPr>
      <w:b/>
      <w:sz w:val="24"/>
    </w:rPr>
  </w:style>
  <w:style w:type="character" w:customStyle="1" w:styleId="30">
    <w:name w:val="Заголовок 3 Знак"/>
    <w:link w:val="3"/>
    <w:uiPriority w:val="9"/>
    <w:semiHidden/>
    <w:rsid w:val="00172F18"/>
    <w:rPr>
      <w:sz w:val="26"/>
    </w:rPr>
  </w:style>
  <w:style w:type="character" w:customStyle="1" w:styleId="50">
    <w:name w:val="Заголовок 5 Знак"/>
    <w:link w:val="5"/>
    <w:semiHidden/>
    <w:rsid w:val="00172F18"/>
    <w:rPr>
      <w:b/>
      <w:sz w:val="36"/>
    </w:rPr>
  </w:style>
  <w:style w:type="character" w:customStyle="1" w:styleId="60">
    <w:name w:val="Заголовок 6 Знак"/>
    <w:link w:val="6"/>
    <w:semiHidden/>
    <w:rsid w:val="00172F18"/>
    <w:rPr>
      <w:sz w:val="28"/>
    </w:rPr>
  </w:style>
  <w:style w:type="character" w:customStyle="1" w:styleId="40">
    <w:name w:val="Заголовок 4 Знак"/>
    <w:link w:val="4"/>
    <w:rsid w:val="00172F18"/>
    <w:rPr>
      <w:rFonts w:eastAsia="Arial Unicode MS"/>
      <w:b/>
      <w:sz w:val="28"/>
    </w:rPr>
  </w:style>
  <w:style w:type="character" w:styleId="ad">
    <w:name w:val="FollowedHyperlink"/>
    <w:uiPriority w:val="99"/>
    <w:unhideWhenUsed/>
    <w:rsid w:val="00172F18"/>
    <w:rPr>
      <w:color w:val="800080"/>
      <w:u w:val="single"/>
    </w:rPr>
  </w:style>
  <w:style w:type="paragraph" w:styleId="ae">
    <w:name w:val="footnote text"/>
    <w:basedOn w:val="a"/>
    <w:link w:val="af"/>
    <w:uiPriority w:val="99"/>
    <w:unhideWhenUsed/>
    <w:rsid w:val="00172F18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rsid w:val="00172F18"/>
    <w:rPr>
      <w:rFonts w:eastAsia="Calibri"/>
      <w:lang w:eastAsia="en-US"/>
    </w:rPr>
  </w:style>
  <w:style w:type="paragraph" w:styleId="af0">
    <w:name w:val="annotation text"/>
    <w:basedOn w:val="a"/>
    <w:link w:val="af1"/>
    <w:uiPriority w:val="99"/>
    <w:unhideWhenUsed/>
    <w:rsid w:val="00172F1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172F18"/>
  </w:style>
  <w:style w:type="paragraph" w:styleId="af2">
    <w:name w:val="header"/>
    <w:basedOn w:val="a"/>
    <w:link w:val="af3"/>
    <w:uiPriority w:val="99"/>
    <w:unhideWhenUsed/>
    <w:rsid w:val="00172F1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172F18"/>
  </w:style>
  <w:style w:type="paragraph" w:styleId="af4">
    <w:name w:val="footer"/>
    <w:basedOn w:val="a"/>
    <w:link w:val="af5"/>
    <w:uiPriority w:val="99"/>
    <w:unhideWhenUsed/>
    <w:rsid w:val="00172F18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f5">
    <w:name w:val="Нижний колонтитул Знак"/>
    <w:link w:val="af4"/>
    <w:uiPriority w:val="99"/>
    <w:rsid w:val="00172F18"/>
    <w:rPr>
      <w:rFonts w:eastAsia="Calibri"/>
      <w:sz w:val="28"/>
      <w:szCs w:val="28"/>
      <w:lang w:eastAsia="en-US"/>
    </w:rPr>
  </w:style>
  <w:style w:type="paragraph" w:styleId="af6">
    <w:name w:val="endnote text"/>
    <w:basedOn w:val="a"/>
    <w:link w:val="af7"/>
    <w:uiPriority w:val="99"/>
    <w:unhideWhenUsed/>
    <w:rsid w:val="00172F18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7">
    <w:name w:val="Текст концевой сноски Знак"/>
    <w:link w:val="af6"/>
    <w:uiPriority w:val="99"/>
    <w:rsid w:val="00172F18"/>
    <w:rPr>
      <w:rFonts w:eastAsia="Calibri"/>
      <w:lang w:eastAsia="en-US"/>
    </w:rPr>
  </w:style>
  <w:style w:type="paragraph" w:styleId="af8">
    <w:name w:val="List Paragraph"/>
    <w:basedOn w:val="a"/>
    <w:uiPriority w:val="34"/>
    <w:qFormat/>
    <w:rsid w:val="00172F18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172F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172F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uiPriority w:val="99"/>
    <w:rsid w:val="00172F18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72F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9">
    <w:name w:val="footnote reference"/>
    <w:unhideWhenUsed/>
    <w:rsid w:val="00172F18"/>
    <w:rPr>
      <w:vertAlign w:val="superscript"/>
    </w:rPr>
  </w:style>
  <w:style w:type="character" w:styleId="afa">
    <w:name w:val="annotation reference"/>
    <w:uiPriority w:val="99"/>
    <w:unhideWhenUsed/>
    <w:rsid w:val="00172F18"/>
    <w:rPr>
      <w:sz w:val="16"/>
      <w:szCs w:val="16"/>
    </w:rPr>
  </w:style>
  <w:style w:type="character" w:styleId="afb">
    <w:name w:val="endnote reference"/>
    <w:uiPriority w:val="99"/>
    <w:unhideWhenUsed/>
    <w:rsid w:val="00172F18"/>
    <w:rPr>
      <w:vertAlign w:val="superscript"/>
    </w:rPr>
  </w:style>
  <w:style w:type="character" w:customStyle="1" w:styleId="blk">
    <w:name w:val="blk"/>
    <w:rsid w:val="00172F18"/>
  </w:style>
  <w:style w:type="character" w:customStyle="1" w:styleId="70">
    <w:name w:val="Заголовок 7 Знак"/>
    <w:link w:val="7"/>
    <w:semiHidden/>
    <w:rsid w:val="00FB4331"/>
    <w:rPr>
      <w:rFonts w:ascii="Calibri" w:eastAsia="Times New Roman" w:hAnsi="Calibri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FB43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023687/?ysclid=lu2fpuegk5115412271" TargetMode="External"/><Relationship Id="rId13" Type="http://schemas.openxmlformats.org/officeDocument/2006/relationships/hyperlink" Target="https://www.garant.ru/products/ipo/prime/doc/408023687/?ysclid=lu2fpuegk51154122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arant.ru/products/ipo/prime/doc/408023687/?ysclid=lu2fpuegk511541227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.ru/products/ipo/prime/doc/408023687/?ysclid=lu2fpuegk511541227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408023687/?ysclid=lu2fpuegk5115412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8023687/?ysclid=lu2fpuegk5115412271" TargetMode="External"/><Relationship Id="rId14" Type="http://schemas.openxmlformats.org/officeDocument/2006/relationships/hyperlink" Target="https://www.garant.ru/products/ipo/prime/doc/408023687/?ysclid=lu2fpuegk5115412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10</Pages>
  <Words>4966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33212</CharactersWithSpaces>
  <SharedDoc>false</SharedDoc>
  <HLinks>
    <vt:vector size="42" baseType="variant">
      <vt:variant>
        <vt:i4>8257571</vt:i4>
      </vt:variant>
      <vt:variant>
        <vt:i4>21</vt:i4>
      </vt:variant>
      <vt:variant>
        <vt:i4>0</vt:i4>
      </vt:variant>
      <vt:variant>
        <vt:i4>5</vt:i4>
      </vt:variant>
      <vt:variant>
        <vt:lpwstr>https://www.garant.ru/products/ipo/prime/doc/408023687/?ysclid=lu2fpuegk5115412271</vt:lpwstr>
      </vt:variant>
      <vt:variant>
        <vt:lpwstr>1029</vt:lpwstr>
      </vt:variant>
      <vt:variant>
        <vt:i4>7471136</vt:i4>
      </vt:variant>
      <vt:variant>
        <vt:i4>18</vt:i4>
      </vt:variant>
      <vt:variant>
        <vt:i4>0</vt:i4>
      </vt:variant>
      <vt:variant>
        <vt:i4>5</vt:i4>
      </vt:variant>
      <vt:variant>
        <vt:lpwstr>https://www.garant.ru/products/ipo/prime/doc/408023687/?ysclid=lu2fpuegk5115412271</vt:lpwstr>
      </vt:variant>
      <vt:variant>
        <vt:lpwstr>1015</vt:lpwstr>
      </vt:variant>
      <vt:variant>
        <vt:i4>7733283</vt:i4>
      </vt:variant>
      <vt:variant>
        <vt:i4>15</vt:i4>
      </vt:variant>
      <vt:variant>
        <vt:i4>0</vt:i4>
      </vt:variant>
      <vt:variant>
        <vt:i4>5</vt:i4>
      </vt:variant>
      <vt:variant>
        <vt:lpwstr>https://www.garant.ru/products/ipo/prime/doc/408023687/?ysclid=lu2fpuegk5115412271</vt:lpwstr>
      </vt:variant>
      <vt:variant>
        <vt:lpwstr>1223</vt:lpwstr>
      </vt:variant>
      <vt:variant>
        <vt:i4>7471136</vt:i4>
      </vt:variant>
      <vt:variant>
        <vt:i4>12</vt:i4>
      </vt:variant>
      <vt:variant>
        <vt:i4>0</vt:i4>
      </vt:variant>
      <vt:variant>
        <vt:i4>5</vt:i4>
      </vt:variant>
      <vt:variant>
        <vt:lpwstr>https://www.garant.ru/products/ipo/prime/doc/408023687/?ysclid=lu2fpuegk5115412271</vt:lpwstr>
      </vt:variant>
      <vt:variant>
        <vt:lpwstr>1015</vt:lpwstr>
      </vt:variant>
      <vt:variant>
        <vt:i4>8323104</vt:i4>
      </vt:variant>
      <vt:variant>
        <vt:i4>9</vt:i4>
      </vt:variant>
      <vt:variant>
        <vt:i4>0</vt:i4>
      </vt:variant>
      <vt:variant>
        <vt:i4>5</vt:i4>
      </vt:variant>
      <vt:variant>
        <vt:lpwstr>https://www.garant.ru/products/ipo/prime/doc/408023687/?ysclid=lu2fpuegk5115412271</vt:lpwstr>
      </vt:variant>
      <vt:variant>
        <vt:lpwstr>1018</vt:lpwstr>
      </vt:variant>
      <vt:variant>
        <vt:i4>7340064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https://www.garant.ru/products/ipo/prime/doc/408023687/?ysclid=lu2fpuegk5115412271</vt:lpwstr>
      </vt:variant>
      <vt:variant>
        <vt:lpwstr>1017</vt:lpwstr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https://www.garant.ru/products/ipo/prime/doc/408023687/?ysclid=lu2fpuegk5115412271</vt:lpwstr>
      </vt:variant>
      <vt:variant>
        <vt:lpwstr>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7</cp:revision>
  <cp:lastPrinted>2024-04-22T12:07:00Z</cp:lastPrinted>
  <dcterms:created xsi:type="dcterms:W3CDTF">2015-02-05T07:47:00Z</dcterms:created>
  <dcterms:modified xsi:type="dcterms:W3CDTF">2024-11-06T12:23:00Z</dcterms:modified>
</cp:coreProperties>
</file>